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16D" w:rsidRPr="00485622" w:rsidRDefault="0008316D" w:rsidP="000E1BD1">
      <w:pPr>
        <w:pStyle w:val="Heading1"/>
        <w:jc w:val="center"/>
        <w:rPr>
          <w:rFonts w:asciiTheme="minorHAnsi" w:hAnsiTheme="minorHAnsi" w:cs="Times New Roman"/>
          <w:sz w:val="22"/>
          <w:szCs w:val="22"/>
        </w:rPr>
      </w:pPr>
      <w:bookmarkStart w:id="0" w:name="_GoBack"/>
      <w:r w:rsidRPr="00485622">
        <w:rPr>
          <w:rFonts w:asciiTheme="minorHAnsi" w:hAnsiTheme="minorHAnsi" w:cs="Times New Roman"/>
          <w:sz w:val="22"/>
          <w:szCs w:val="22"/>
        </w:rPr>
        <w:t xml:space="preserve">Curriculum Vitae – </w:t>
      </w:r>
      <w:r w:rsidR="00CF2B59" w:rsidRPr="00485622">
        <w:rPr>
          <w:rFonts w:asciiTheme="minorHAnsi" w:hAnsiTheme="minorHAnsi" w:cs="Times New Roman"/>
          <w:sz w:val="22"/>
          <w:szCs w:val="22"/>
        </w:rPr>
        <w:t>Emily Grundy</w:t>
      </w:r>
    </w:p>
    <w:p w:rsidR="0008316D" w:rsidRPr="00485622" w:rsidRDefault="009259B9" w:rsidP="009D2DE7">
      <w:pPr>
        <w:pStyle w:val="Heading1"/>
        <w:jc w:val="center"/>
        <w:rPr>
          <w:rFonts w:asciiTheme="minorHAnsi" w:hAnsiTheme="minorHAnsi" w:cs="Times New Roman"/>
          <w:sz w:val="22"/>
          <w:szCs w:val="22"/>
        </w:rPr>
      </w:pPr>
      <w:r w:rsidRPr="00485622">
        <w:rPr>
          <w:rStyle w:val="Heading3Char"/>
          <w:rFonts w:asciiTheme="minorHAnsi" w:hAnsiTheme="minorHAnsi" w:cs="Times New Roman"/>
          <w:b/>
          <w:sz w:val="22"/>
          <w:szCs w:val="22"/>
        </w:rPr>
        <w:t>Education</w:t>
      </w:r>
      <w:r w:rsidR="0008316D" w:rsidRPr="00485622">
        <w:rPr>
          <w:rFonts w:asciiTheme="minorHAnsi" w:hAnsiTheme="minorHAnsi" w:cs="Times New Roman"/>
          <w:sz w:val="22"/>
          <w:szCs w:val="22"/>
        </w:rPr>
        <w:t>:</w:t>
      </w:r>
    </w:p>
    <w:p w:rsidR="000B69D1" w:rsidRPr="00485622" w:rsidRDefault="000B69D1" w:rsidP="000B69D1">
      <w:pPr>
        <w:rPr>
          <w:rFonts w:asciiTheme="minorHAnsi" w:hAnsiTheme="minorHAnsi"/>
          <w:sz w:val="22"/>
          <w:szCs w:val="22"/>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789"/>
      </w:tblGrid>
      <w:tr w:rsidR="0008316D" w:rsidRPr="00485622" w:rsidTr="00FD0796">
        <w:tc>
          <w:tcPr>
            <w:tcW w:w="1384" w:type="dxa"/>
          </w:tcPr>
          <w:p w:rsidR="0008316D" w:rsidRPr="00485622" w:rsidRDefault="00CF2B59" w:rsidP="00CF2B59">
            <w:pPr>
              <w:rPr>
                <w:rFonts w:asciiTheme="minorHAnsi" w:hAnsiTheme="minorHAnsi"/>
                <w:sz w:val="22"/>
                <w:szCs w:val="22"/>
              </w:rPr>
            </w:pPr>
            <w:r w:rsidRPr="00485622">
              <w:rPr>
                <w:rFonts w:asciiTheme="minorHAnsi" w:hAnsiTheme="minorHAnsi"/>
                <w:sz w:val="22"/>
                <w:szCs w:val="22"/>
              </w:rPr>
              <w:t>1988</w:t>
            </w:r>
          </w:p>
        </w:tc>
        <w:tc>
          <w:tcPr>
            <w:tcW w:w="8789" w:type="dxa"/>
          </w:tcPr>
          <w:p w:rsidR="0008316D" w:rsidRPr="00485622" w:rsidRDefault="00CF2B59" w:rsidP="0008316D">
            <w:pPr>
              <w:rPr>
                <w:rFonts w:asciiTheme="minorHAnsi" w:hAnsiTheme="minorHAnsi"/>
                <w:sz w:val="22"/>
                <w:szCs w:val="22"/>
              </w:rPr>
            </w:pPr>
            <w:r w:rsidRPr="00485622">
              <w:rPr>
                <w:rFonts w:asciiTheme="minorHAnsi" w:hAnsiTheme="minorHAnsi"/>
                <w:sz w:val="22"/>
                <w:szCs w:val="22"/>
              </w:rPr>
              <w:t>PhD University of London (Faculty of Medicine)</w:t>
            </w:r>
          </w:p>
        </w:tc>
      </w:tr>
      <w:tr w:rsidR="0008316D" w:rsidRPr="00485622" w:rsidTr="00FD0796">
        <w:tc>
          <w:tcPr>
            <w:tcW w:w="1384" w:type="dxa"/>
          </w:tcPr>
          <w:p w:rsidR="0008316D" w:rsidRPr="00485622" w:rsidRDefault="00CF2B59" w:rsidP="0008316D">
            <w:pPr>
              <w:rPr>
                <w:rFonts w:asciiTheme="minorHAnsi" w:hAnsiTheme="minorHAnsi"/>
                <w:sz w:val="22"/>
                <w:szCs w:val="22"/>
              </w:rPr>
            </w:pPr>
            <w:r w:rsidRPr="00485622">
              <w:rPr>
                <w:rFonts w:asciiTheme="minorHAnsi" w:hAnsiTheme="minorHAnsi"/>
                <w:sz w:val="22"/>
                <w:szCs w:val="22"/>
              </w:rPr>
              <w:t>1979</w:t>
            </w:r>
          </w:p>
        </w:tc>
        <w:tc>
          <w:tcPr>
            <w:tcW w:w="8789" w:type="dxa"/>
          </w:tcPr>
          <w:p w:rsidR="002A3740" w:rsidRPr="00485622" w:rsidRDefault="00453DB9">
            <w:pPr>
              <w:rPr>
                <w:rFonts w:asciiTheme="minorHAnsi" w:hAnsiTheme="minorHAnsi"/>
                <w:sz w:val="22"/>
                <w:szCs w:val="22"/>
              </w:rPr>
            </w:pPr>
            <w:r w:rsidRPr="00485622">
              <w:rPr>
                <w:rFonts w:asciiTheme="minorHAnsi" w:hAnsiTheme="minorHAnsi"/>
                <w:sz w:val="22"/>
                <w:szCs w:val="22"/>
              </w:rPr>
              <w:t>MSc Medical Demography (Distinction</w:t>
            </w:r>
            <w:r w:rsidR="009259B9" w:rsidRPr="00485622">
              <w:rPr>
                <w:rFonts w:asciiTheme="minorHAnsi" w:hAnsiTheme="minorHAnsi"/>
                <w:sz w:val="22"/>
                <w:szCs w:val="22"/>
              </w:rPr>
              <w:t xml:space="preserve"> &amp; Prize winner</w:t>
            </w:r>
            <w:r w:rsidRPr="00485622">
              <w:rPr>
                <w:rFonts w:asciiTheme="minorHAnsi" w:hAnsiTheme="minorHAnsi"/>
                <w:sz w:val="22"/>
                <w:szCs w:val="22"/>
              </w:rPr>
              <w:t xml:space="preserve">) London School of Hygiene and Tropical Medicine </w:t>
            </w:r>
          </w:p>
        </w:tc>
      </w:tr>
      <w:tr w:rsidR="00CF2B59" w:rsidRPr="00485622" w:rsidTr="00FD0796">
        <w:tc>
          <w:tcPr>
            <w:tcW w:w="1384" w:type="dxa"/>
          </w:tcPr>
          <w:p w:rsidR="00CF2B59" w:rsidRPr="00485622" w:rsidRDefault="00CF2B59" w:rsidP="0008316D">
            <w:pPr>
              <w:rPr>
                <w:rFonts w:asciiTheme="minorHAnsi" w:hAnsiTheme="minorHAnsi"/>
                <w:sz w:val="22"/>
                <w:szCs w:val="22"/>
              </w:rPr>
            </w:pPr>
            <w:r w:rsidRPr="00485622">
              <w:rPr>
                <w:rFonts w:asciiTheme="minorHAnsi" w:hAnsiTheme="minorHAnsi"/>
                <w:sz w:val="22"/>
                <w:szCs w:val="22"/>
              </w:rPr>
              <w:t>1976</w:t>
            </w:r>
          </w:p>
        </w:tc>
        <w:tc>
          <w:tcPr>
            <w:tcW w:w="8789" w:type="dxa"/>
          </w:tcPr>
          <w:p w:rsidR="00CF2B59" w:rsidRPr="00485622" w:rsidRDefault="00453DB9" w:rsidP="00A93C06">
            <w:pPr>
              <w:rPr>
                <w:rFonts w:asciiTheme="minorHAnsi" w:hAnsiTheme="minorHAnsi"/>
                <w:sz w:val="22"/>
                <w:szCs w:val="22"/>
              </w:rPr>
            </w:pPr>
            <w:r w:rsidRPr="00485622">
              <w:rPr>
                <w:rFonts w:asciiTheme="minorHAnsi" w:hAnsiTheme="minorHAnsi"/>
                <w:sz w:val="22"/>
                <w:szCs w:val="22"/>
              </w:rPr>
              <w:t xml:space="preserve">BA (Hons) History </w:t>
            </w:r>
            <w:r w:rsidR="009259B9" w:rsidRPr="00485622">
              <w:rPr>
                <w:rFonts w:asciiTheme="minorHAnsi" w:hAnsiTheme="minorHAnsi"/>
                <w:sz w:val="22"/>
                <w:szCs w:val="22"/>
              </w:rPr>
              <w:t>King's College, Cambridge</w:t>
            </w:r>
          </w:p>
        </w:tc>
      </w:tr>
    </w:tbl>
    <w:p w:rsidR="000B69D1" w:rsidRPr="00485622" w:rsidRDefault="000B69D1" w:rsidP="0008316D">
      <w:pPr>
        <w:rPr>
          <w:rFonts w:asciiTheme="minorHAnsi" w:hAnsiTheme="minorHAnsi"/>
          <w:b/>
          <w:sz w:val="22"/>
          <w:szCs w:val="22"/>
        </w:rPr>
      </w:pPr>
    </w:p>
    <w:p w:rsidR="0008316D" w:rsidRPr="00485622" w:rsidRDefault="0008316D" w:rsidP="009D2DE7">
      <w:pPr>
        <w:jc w:val="center"/>
        <w:rPr>
          <w:rFonts w:asciiTheme="minorHAnsi" w:hAnsiTheme="minorHAnsi"/>
          <w:b/>
          <w:sz w:val="22"/>
          <w:szCs w:val="22"/>
        </w:rPr>
      </w:pPr>
      <w:r w:rsidRPr="00485622">
        <w:rPr>
          <w:rStyle w:val="Heading3Char"/>
          <w:rFonts w:asciiTheme="minorHAnsi" w:hAnsiTheme="minorHAnsi" w:cs="Times New Roman"/>
          <w:sz w:val="22"/>
          <w:szCs w:val="22"/>
        </w:rPr>
        <w:t>Employment</w:t>
      </w:r>
      <w:r w:rsidRPr="00485622">
        <w:rPr>
          <w:rFonts w:asciiTheme="minorHAnsi" w:hAnsiTheme="minorHAnsi"/>
          <w:b/>
          <w:sz w:val="22"/>
          <w:szCs w:val="22"/>
        </w:rPr>
        <w:t>:</w:t>
      </w:r>
    </w:p>
    <w:p w:rsidR="0014289F" w:rsidRPr="00485622" w:rsidRDefault="0014289F" w:rsidP="0008316D">
      <w:pPr>
        <w:rPr>
          <w:rFonts w:asciiTheme="minorHAnsi" w:hAnsiTheme="minorHAnsi"/>
          <w:sz w:val="22"/>
          <w:szCs w:val="22"/>
        </w:rPr>
      </w:pPr>
      <w:r w:rsidRPr="00485622">
        <w:rPr>
          <w:rFonts w:asciiTheme="minorHAnsi" w:hAnsiTheme="minorHAnsi"/>
          <w:sz w:val="22"/>
          <w:szCs w:val="22"/>
        </w:rPr>
        <w:t>1.10.2013-</w:t>
      </w:r>
      <w:r w:rsidRPr="00485622">
        <w:rPr>
          <w:rFonts w:asciiTheme="minorHAnsi" w:hAnsiTheme="minorHAnsi"/>
          <w:sz w:val="22"/>
          <w:szCs w:val="22"/>
        </w:rPr>
        <w:tab/>
      </w:r>
      <w:r w:rsidRPr="00485622">
        <w:rPr>
          <w:rFonts w:asciiTheme="minorHAnsi" w:hAnsiTheme="minorHAnsi"/>
          <w:sz w:val="22"/>
          <w:szCs w:val="22"/>
        </w:rPr>
        <w:tab/>
        <w:t>Professor of Demography, London School of Economics.</w:t>
      </w:r>
    </w:p>
    <w:p w:rsidR="000B69D1" w:rsidRPr="00485622" w:rsidRDefault="0014289F" w:rsidP="0008316D">
      <w:pPr>
        <w:rPr>
          <w:rFonts w:asciiTheme="minorHAnsi" w:hAnsiTheme="minorHAnsi"/>
          <w:sz w:val="22"/>
          <w:szCs w:val="22"/>
        </w:rPr>
      </w:pPr>
      <w:r w:rsidRPr="00485622">
        <w:rPr>
          <w:rFonts w:asciiTheme="minorHAnsi" w:hAnsiTheme="minorHAnsi"/>
          <w:sz w:val="22"/>
          <w:szCs w:val="22"/>
        </w:rPr>
        <w:t xml:space="preserve">1.5.2012 -30.0.2013  </w:t>
      </w:r>
      <w:r w:rsidR="004E2042" w:rsidRPr="00485622">
        <w:rPr>
          <w:rFonts w:asciiTheme="minorHAnsi" w:hAnsiTheme="minorHAnsi"/>
          <w:sz w:val="22"/>
          <w:szCs w:val="22"/>
        </w:rPr>
        <w:t xml:space="preserve">  </w:t>
      </w:r>
      <w:r w:rsidR="001B2053" w:rsidRPr="00485622">
        <w:rPr>
          <w:rFonts w:asciiTheme="minorHAnsi" w:hAnsiTheme="minorHAnsi"/>
          <w:sz w:val="22"/>
          <w:szCs w:val="22"/>
        </w:rPr>
        <w:t xml:space="preserve">The </w:t>
      </w:r>
      <w:r w:rsidR="003562FD" w:rsidRPr="00485622">
        <w:rPr>
          <w:rFonts w:asciiTheme="minorHAnsi" w:hAnsiTheme="minorHAnsi"/>
          <w:sz w:val="22"/>
          <w:szCs w:val="22"/>
        </w:rPr>
        <w:t xml:space="preserve">Professor of Demography, </w:t>
      </w:r>
      <w:r w:rsidR="0039770B" w:rsidRPr="00485622">
        <w:rPr>
          <w:rFonts w:asciiTheme="minorHAnsi" w:hAnsiTheme="minorHAnsi"/>
          <w:sz w:val="22"/>
          <w:szCs w:val="22"/>
        </w:rPr>
        <w:t>University of Cambridge (UK)</w:t>
      </w:r>
    </w:p>
    <w:p w:rsidR="00D02419" w:rsidRPr="00485622" w:rsidRDefault="001361CB" w:rsidP="001361CB">
      <w:pPr>
        <w:ind w:left="2160" w:hanging="2160"/>
        <w:rPr>
          <w:rFonts w:asciiTheme="minorHAnsi" w:hAnsiTheme="minorHAnsi"/>
          <w:sz w:val="22"/>
          <w:szCs w:val="22"/>
        </w:rPr>
      </w:pPr>
      <w:r w:rsidRPr="00485622">
        <w:rPr>
          <w:rFonts w:asciiTheme="minorHAnsi" w:hAnsiTheme="minorHAnsi"/>
          <w:sz w:val="22"/>
          <w:szCs w:val="22"/>
        </w:rPr>
        <w:t>2012</w:t>
      </w:r>
      <w:r w:rsidRPr="00485622">
        <w:rPr>
          <w:rFonts w:asciiTheme="minorHAnsi" w:hAnsiTheme="minorHAnsi"/>
          <w:sz w:val="22"/>
          <w:szCs w:val="22"/>
        </w:rPr>
        <w:tab/>
      </w:r>
      <w:r w:rsidR="000423A6" w:rsidRPr="00485622">
        <w:rPr>
          <w:rFonts w:asciiTheme="minorHAnsi" w:hAnsiTheme="minorHAnsi"/>
          <w:sz w:val="22"/>
          <w:szCs w:val="22"/>
        </w:rPr>
        <w:t>Honorary Professor of Demography, L</w:t>
      </w:r>
      <w:r w:rsidRPr="00485622">
        <w:rPr>
          <w:rFonts w:asciiTheme="minorHAnsi" w:hAnsiTheme="minorHAnsi"/>
          <w:sz w:val="22"/>
          <w:szCs w:val="22"/>
        </w:rPr>
        <w:t>ondon School of Hygiene &amp;     Tropical Medicine</w:t>
      </w:r>
    </w:p>
    <w:p w:rsidR="00D35C22" w:rsidRPr="00485622" w:rsidRDefault="00D35C22" w:rsidP="00D35C22">
      <w:pPr>
        <w:rPr>
          <w:rFonts w:asciiTheme="minorHAnsi" w:hAnsiTheme="minorHAnsi"/>
          <w:sz w:val="22"/>
          <w:szCs w:val="22"/>
        </w:rPr>
      </w:pPr>
      <w:r w:rsidRPr="00485622">
        <w:rPr>
          <w:rFonts w:asciiTheme="minorHAnsi" w:hAnsiTheme="minorHAnsi"/>
          <w:sz w:val="22"/>
          <w:szCs w:val="22"/>
        </w:rPr>
        <w:t>Jan-Mar 2012</w:t>
      </w:r>
      <w:r w:rsidR="0014289F" w:rsidRPr="00485622">
        <w:rPr>
          <w:rFonts w:asciiTheme="minorHAnsi" w:hAnsiTheme="minorHAnsi"/>
          <w:sz w:val="22"/>
          <w:szCs w:val="22"/>
        </w:rPr>
        <w:tab/>
      </w:r>
      <w:r w:rsidR="0014289F" w:rsidRPr="00485622">
        <w:rPr>
          <w:rFonts w:asciiTheme="minorHAnsi" w:hAnsiTheme="minorHAnsi"/>
          <w:sz w:val="22"/>
          <w:szCs w:val="22"/>
        </w:rPr>
        <w:tab/>
      </w:r>
      <w:r w:rsidRPr="00485622">
        <w:rPr>
          <w:rFonts w:asciiTheme="minorHAnsi" w:hAnsiTheme="minorHAnsi"/>
          <w:sz w:val="22"/>
          <w:szCs w:val="22"/>
        </w:rPr>
        <w:t xml:space="preserve">Distinguished Visiting Professor, Australian National University </w: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789"/>
      </w:tblGrid>
      <w:tr w:rsidR="0008316D" w:rsidRPr="00485622" w:rsidTr="00FD0796">
        <w:tc>
          <w:tcPr>
            <w:tcW w:w="1384" w:type="dxa"/>
          </w:tcPr>
          <w:p w:rsidR="0008316D" w:rsidRPr="00485622" w:rsidRDefault="00453DB9" w:rsidP="00C8581C">
            <w:pPr>
              <w:rPr>
                <w:rFonts w:asciiTheme="minorHAnsi" w:hAnsiTheme="minorHAnsi"/>
                <w:sz w:val="22"/>
                <w:szCs w:val="22"/>
              </w:rPr>
            </w:pPr>
            <w:r w:rsidRPr="00485622">
              <w:rPr>
                <w:rFonts w:asciiTheme="minorHAnsi" w:hAnsiTheme="minorHAnsi"/>
                <w:sz w:val="22"/>
                <w:szCs w:val="22"/>
              </w:rPr>
              <w:t>2003</w:t>
            </w:r>
            <w:r w:rsidR="005B14D0" w:rsidRPr="00485622">
              <w:rPr>
                <w:rFonts w:asciiTheme="minorHAnsi" w:hAnsiTheme="minorHAnsi"/>
                <w:sz w:val="22"/>
                <w:szCs w:val="22"/>
              </w:rPr>
              <w:t xml:space="preserve">– </w:t>
            </w:r>
            <w:r w:rsidR="0067621A" w:rsidRPr="00485622">
              <w:rPr>
                <w:rFonts w:asciiTheme="minorHAnsi" w:hAnsiTheme="minorHAnsi"/>
                <w:sz w:val="22"/>
                <w:szCs w:val="22"/>
              </w:rPr>
              <w:t>2</w:t>
            </w:r>
            <w:r w:rsidR="003562FD" w:rsidRPr="00485622">
              <w:rPr>
                <w:rFonts w:asciiTheme="minorHAnsi" w:hAnsiTheme="minorHAnsi"/>
                <w:sz w:val="22"/>
                <w:szCs w:val="22"/>
              </w:rPr>
              <w:t>012</w:t>
            </w:r>
          </w:p>
        </w:tc>
        <w:tc>
          <w:tcPr>
            <w:tcW w:w="8789" w:type="dxa"/>
          </w:tcPr>
          <w:p w:rsidR="0008316D" w:rsidRPr="00485622" w:rsidRDefault="0014289F" w:rsidP="005A2CE0">
            <w:pPr>
              <w:rPr>
                <w:rFonts w:asciiTheme="minorHAnsi" w:hAnsiTheme="minorHAnsi"/>
                <w:sz w:val="22"/>
                <w:szCs w:val="22"/>
              </w:rPr>
            </w:pPr>
            <w:r w:rsidRPr="00485622">
              <w:rPr>
                <w:rFonts w:asciiTheme="minorHAnsi" w:hAnsiTheme="minorHAnsi"/>
                <w:sz w:val="22"/>
                <w:szCs w:val="22"/>
              </w:rPr>
              <w:t xml:space="preserve">              </w:t>
            </w:r>
            <w:r w:rsidR="00453DB9" w:rsidRPr="00485622">
              <w:rPr>
                <w:rFonts w:asciiTheme="minorHAnsi" w:hAnsiTheme="minorHAnsi"/>
                <w:sz w:val="22"/>
                <w:szCs w:val="22"/>
              </w:rPr>
              <w:t xml:space="preserve">Professor of Demographic Gerontology, LSHTM </w:t>
            </w:r>
          </w:p>
        </w:tc>
      </w:tr>
      <w:tr w:rsidR="0067621A" w:rsidRPr="00485622" w:rsidTr="00FD0796">
        <w:tc>
          <w:tcPr>
            <w:tcW w:w="1384" w:type="dxa"/>
          </w:tcPr>
          <w:p w:rsidR="0067621A" w:rsidRPr="00485622" w:rsidRDefault="0067621A" w:rsidP="00C8581C">
            <w:pPr>
              <w:rPr>
                <w:rFonts w:asciiTheme="minorHAnsi" w:hAnsiTheme="minorHAnsi"/>
                <w:sz w:val="22"/>
                <w:szCs w:val="22"/>
              </w:rPr>
            </w:pPr>
            <w:r w:rsidRPr="00485622">
              <w:rPr>
                <w:rFonts w:asciiTheme="minorHAnsi" w:hAnsiTheme="minorHAnsi"/>
                <w:sz w:val="22"/>
                <w:szCs w:val="22"/>
              </w:rPr>
              <w:t>1998-2003</w:t>
            </w:r>
          </w:p>
        </w:tc>
        <w:tc>
          <w:tcPr>
            <w:tcW w:w="8789" w:type="dxa"/>
          </w:tcPr>
          <w:p w:rsidR="0067621A" w:rsidRPr="00485622" w:rsidRDefault="0014289F" w:rsidP="005A2CE0">
            <w:pPr>
              <w:rPr>
                <w:rFonts w:asciiTheme="minorHAnsi" w:hAnsiTheme="minorHAnsi"/>
                <w:sz w:val="22"/>
                <w:szCs w:val="22"/>
              </w:rPr>
            </w:pPr>
            <w:r w:rsidRPr="00485622">
              <w:rPr>
                <w:rFonts w:asciiTheme="minorHAnsi" w:hAnsiTheme="minorHAnsi"/>
                <w:sz w:val="22"/>
                <w:szCs w:val="22"/>
              </w:rPr>
              <w:t xml:space="preserve">              </w:t>
            </w:r>
            <w:r w:rsidR="0067621A" w:rsidRPr="00485622">
              <w:rPr>
                <w:rFonts w:asciiTheme="minorHAnsi" w:hAnsiTheme="minorHAnsi"/>
                <w:sz w:val="22"/>
                <w:szCs w:val="22"/>
              </w:rPr>
              <w:t>Reader in Social Gerontology, LSHTM</w:t>
            </w:r>
          </w:p>
        </w:tc>
      </w:tr>
      <w:tr w:rsidR="00C8581C" w:rsidRPr="00485622" w:rsidTr="00FD0796">
        <w:tc>
          <w:tcPr>
            <w:tcW w:w="1384" w:type="dxa"/>
          </w:tcPr>
          <w:p w:rsidR="00C8581C" w:rsidRPr="00485622" w:rsidRDefault="00C8581C" w:rsidP="0067621A">
            <w:pPr>
              <w:rPr>
                <w:rFonts w:asciiTheme="minorHAnsi" w:hAnsiTheme="minorHAnsi"/>
                <w:sz w:val="22"/>
                <w:szCs w:val="22"/>
              </w:rPr>
            </w:pPr>
            <w:r w:rsidRPr="00485622">
              <w:rPr>
                <w:rFonts w:asciiTheme="minorHAnsi" w:hAnsiTheme="minorHAnsi"/>
                <w:sz w:val="22"/>
                <w:szCs w:val="22"/>
              </w:rPr>
              <w:t>1986-</w:t>
            </w:r>
            <w:r w:rsidR="0067621A" w:rsidRPr="00485622">
              <w:rPr>
                <w:rFonts w:asciiTheme="minorHAnsi" w:hAnsiTheme="minorHAnsi"/>
                <w:sz w:val="22"/>
                <w:szCs w:val="22"/>
              </w:rPr>
              <w:t>1998</w:t>
            </w:r>
          </w:p>
        </w:tc>
        <w:tc>
          <w:tcPr>
            <w:tcW w:w="8789" w:type="dxa"/>
          </w:tcPr>
          <w:p w:rsidR="00C8581C" w:rsidRPr="00485622" w:rsidRDefault="0014289F" w:rsidP="005A2CE0">
            <w:pPr>
              <w:rPr>
                <w:rFonts w:asciiTheme="minorHAnsi" w:hAnsiTheme="minorHAnsi"/>
                <w:sz w:val="22"/>
                <w:szCs w:val="22"/>
              </w:rPr>
            </w:pPr>
            <w:r w:rsidRPr="00485622">
              <w:rPr>
                <w:rFonts w:asciiTheme="minorHAnsi" w:hAnsiTheme="minorHAnsi"/>
                <w:sz w:val="22"/>
                <w:szCs w:val="22"/>
              </w:rPr>
              <w:t xml:space="preserve">              </w:t>
            </w:r>
            <w:r w:rsidR="00C8581C" w:rsidRPr="00485622">
              <w:rPr>
                <w:rFonts w:asciiTheme="minorHAnsi" w:hAnsiTheme="minorHAnsi"/>
                <w:sz w:val="22"/>
                <w:szCs w:val="22"/>
              </w:rPr>
              <w:t>Lecturer then Reader, Institute of Gerontology, King’s College, London</w:t>
            </w:r>
          </w:p>
        </w:tc>
      </w:tr>
      <w:tr w:rsidR="00977B05" w:rsidRPr="00485622" w:rsidTr="00FD0796">
        <w:tc>
          <w:tcPr>
            <w:tcW w:w="1384" w:type="dxa"/>
          </w:tcPr>
          <w:p w:rsidR="00977B05" w:rsidRPr="00485622" w:rsidRDefault="00977B05" w:rsidP="001B2053">
            <w:pPr>
              <w:rPr>
                <w:rFonts w:asciiTheme="minorHAnsi" w:hAnsiTheme="minorHAnsi"/>
                <w:b/>
                <w:sz w:val="22"/>
                <w:szCs w:val="22"/>
              </w:rPr>
            </w:pPr>
            <w:r w:rsidRPr="00485622">
              <w:rPr>
                <w:rFonts w:asciiTheme="minorHAnsi" w:hAnsiTheme="minorHAnsi"/>
                <w:sz w:val="22"/>
                <w:szCs w:val="22"/>
              </w:rPr>
              <w:t>1983-1986</w:t>
            </w:r>
          </w:p>
        </w:tc>
        <w:tc>
          <w:tcPr>
            <w:tcW w:w="8789" w:type="dxa"/>
          </w:tcPr>
          <w:p w:rsidR="00977B05" w:rsidRPr="00485622" w:rsidRDefault="0014289F" w:rsidP="001B2053">
            <w:pPr>
              <w:rPr>
                <w:rFonts w:asciiTheme="minorHAnsi" w:hAnsiTheme="minorHAnsi"/>
                <w:b/>
                <w:sz w:val="22"/>
                <w:szCs w:val="22"/>
              </w:rPr>
            </w:pPr>
            <w:r w:rsidRPr="00485622">
              <w:rPr>
                <w:rFonts w:asciiTheme="minorHAnsi" w:hAnsiTheme="minorHAnsi"/>
                <w:sz w:val="22"/>
                <w:szCs w:val="22"/>
              </w:rPr>
              <w:t xml:space="preserve">              </w:t>
            </w:r>
            <w:r w:rsidR="00977B05" w:rsidRPr="00485622">
              <w:rPr>
                <w:rFonts w:asciiTheme="minorHAnsi" w:hAnsiTheme="minorHAnsi"/>
                <w:sz w:val="22"/>
                <w:szCs w:val="22"/>
              </w:rPr>
              <w:t>Research Fellow, Social Statistics Research Unit, the City University, London</w:t>
            </w:r>
          </w:p>
        </w:tc>
      </w:tr>
      <w:tr w:rsidR="00977B05" w:rsidRPr="00485622" w:rsidTr="00FD0796">
        <w:tc>
          <w:tcPr>
            <w:tcW w:w="1384" w:type="dxa"/>
          </w:tcPr>
          <w:p w:rsidR="00977B05" w:rsidRPr="00485622" w:rsidRDefault="00977B05" w:rsidP="001B2053">
            <w:pPr>
              <w:rPr>
                <w:rFonts w:asciiTheme="minorHAnsi" w:hAnsiTheme="minorHAnsi"/>
                <w:sz w:val="22"/>
                <w:szCs w:val="22"/>
              </w:rPr>
            </w:pPr>
            <w:r w:rsidRPr="00485622">
              <w:rPr>
                <w:rFonts w:asciiTheme="minorHAnsi" w:hAnsiTheme="minorHAnsi"/>
                <w:sz w:val="22"/>
                <w:szCs w:val="22"/>
              </w:rPr>
              <w:t>1981-1983</w:t>
            </w:r>
          </w:p>
        </w:tc>
        <w:tc>
          <w:tcPr>
            <w:tcW w:w="8789" w:type="dxa"/>
          </w:tcPr>
          <w:p w:rsidR="00977B05" w:rsidRPr="00485622" w:rsidRDefault="0014289F" w:rsidP="004E2042">
            <w:pPr>
              <w:rPr>
                <w:rFonts w:asciiTheme="minorHAnsi" w:hAnsiTheme="minorHAnsi"/>
                <w:sz w:val="22"/>
                <w:szCs w:val="22"/>
              </w:rPr>
            </w:pPr>
            <w:r w:rsidRPr="00485622">
              <w:rPr>
                <w:rFonts w:asciiTheme="minorHAnsi" w:hAnsiTheme="minorHAnsi"/>
                <w:sz w:val="22"/>
                <w:szCs w:val="22"/>
              </w:rPr>
              <w:t xml:space="preserve">              </w:t>
            </w:r>
            <w:r w:rsidR="00977B05" w:rsidRPr="00485622">
              <w:rPr>
                <w:rFonts w:asciiTheme="minorHAnsi" w:hAnsiTheme="minorHAnsi"/>
                <w:sz w:val="22"/>
                <w:szCs w:val="22"/>
              </w:rPr>
              <w:t xml:space="preserve">Research Officer, Department of Health Care of the Elderly, University of </w:t>
            </w:r>
            <w:r w:rsidR="004E2042" w:rsidRPr="00485622">
              <w:rPr>
                <w:rFonts w:asciiTheme="minorHAnsi" w:hAnsiTheme="minorHAnsi"/>
                <w:sz w:val="22"/>
                <w:szCs w:val="22"/>
              </w:rPr>
              <w:t xml:space="preserve"> </w:t>
            </w:r>
            <w:r w:rsidR="004D0CB8" w:rsidRPr="00485622">
              <w:rPr>
                <w:rFonts w:asciiTheme="minorHAnsi" w:hAnsiTheme="minorHAnsi"/>
                <w:sz w:val="22"/>
                <w:szCs w:val="22"/>
              </w:rPr>
              <w:t xml:space="preserve">          </w:t>
            </w:r>
            <w:r w:rsidR="00977B05" w:rsidRPr="00485622">
              <w:rPr>
                <w:rFonts w:asciiTheme="minorHAnsi" w:hAnsiTheme="minorHAnsi"/>
                <w:sz w:val="22"/>
                <w:szCs w:val="22"/>
              </w:rPr>
              <w:t xml:space="preserve">Nottingham </w:t>
            </w:r>
          </w:p>
        </w:tc>
      </w:tr>
      <w:tr w:rsidR="00977B05" w:rsidRPr="00485622" w:rsidTr="00FD0796">
        <w:tc>
          <w:tcPr>
            <w:tcW w:w="1384" w:type="dxa"/>
          </w:tcPr>
          <w:p w:rsidR="00977B05" w:rsidRPr="00485622" w:rsidRDefault="00977B05" w:rsidP="001B2053">
            <w:pPr>
              <w:rPr>
                <w:rFonts w:asciiTheme="minorHAnsi" w:hAnsiTheme="minorHAnsi"/>
                <w:sz w:val="22"/>
                <w:szCs w:val="22"/>
              </w:rPr>
            </w:pPr>
          </w:p>
        </w:tc>
        <w:tc>
          <w:tcPr>
            <w:tcW w:w="8789" w:type="dxa"/>
          </w:tcPr>
          <w:p w:rsidR="00977B05" w:rsidRPr="00485622" w:rsidRDefault="00977B05" w:rsidP="001B2053">
            <w:pPr>
              <w:rPr>
                <w:rFonts w:asciiTheme="minorHAnsi" w:hAnsiTheme="minorHAnsi"/>
                <w:sz w:val="22"/>
                <w:szCs w:val="22"/>
              </w:rPr>
            </w:pPr>
          </w:p>
        </w:tc>
      </w:tr>
    </w:tbl>
    <w:p w:rsidR="00D56148" w:rsidRPr="00485622" w:rsidRDefault="0014289F" w:rsidP="00EF1123">
      <w:pPr>
        <w:jc w:val="center"/>
        <w:rPr>
          <w:rFonts w:asciiTheme="minorHAnsi" w:hAnsiTheme="minorHAnsi"/>
          <w:b/>
          <w:bCs/>
          <w:sz w:val="22"/>
          <w:szCs w:val="22"/>
        </w:rPr>
      </w:pPr>
      <w:r w:rsidRPr="00485622">
        <w:rPr>
          <w:rFonts w:asciiTheme="minorHAnsi" w:hAnsiTheme="minorHAnsi"/>
          <w:b/>
          <w:bCs/>
          <w:sz w:val="22"/>
          <w:szCs w:val="22"/>
        </w:rPr>
        <w:t>Selected other professional activities</w:t>
      </w:r>
    </w:p>
    <w:p w:rsidR="0014289F" w:rsidRPr="00485622" w:rsidRDefault="0014289F" w:rsidP="00E35B5A">
      <w:pPr>
        <w:jc w:val="center"/>
        <w:rPr>
          <w:rFonts w:asciiTheme="minorHAnsi" w:hAnsiTheme="minorHAnsi"/>
          <w:b/>
          <w:sz w:val="22"/>
          <w:szCs w:val="22"/>
          <w:lang w:eastAsia="en-GB"/>
        </w:rPr>
      </w:pPr>
    </w:p>
    <w:tbl>
      <w:tblPr>
        <w:tblStyle w:val="TableGrid"/>
        <w:tblW w:w="0" w:type="auto"/>
        <w:tblLook w:val="02A0" w:firstRow="1" w:lastRow="0" w:firstColumn="1" w:lastColumn="0" w:noHBand="1" w:noVBand="0"/>
      </w:tblPr>
      <w:tblGrid>
        <w:gridCol w:w="9508"/>
      </w:tblGrid>
      <w:tr w:rsidR="00975967" w:rsidRPr="00485622" w:rsidTr="001361CB">
        <w:tc>
          <w:tcPr>
            <w:tcW w:w="9508" w:type="dxa"/>
          </w:tcPr>
          <w:p w:rsidR="00975967" w:rsidRPr="00485622" w:rsidRDefault="00975967" w:rsidP="00C80D9C">
            <w:pPr>
              <w:rPr>
                <w:rFonts w:asciiTheme="minorHAnsi" w:hAnsiTheme="minorHAnsi"/>
                <w:sz w:val="22"/>
                <w:szCs w:val="22"/>
              </w:rPr>
            </w:pPr>
            <w:r w:rsidRPr="00485622">
              <w:rPr>
                <w:rFonts w:asciiTheme="minorHAnsi" w:hAnsiTheme="minorHAnsi"/>
                <w:sz w:val="22"/>
                <w:szCs w:val="22"/>
              </w:rPr>
              <w:t>2015</w:t>
            </w:r>
            <w:r w:rsidRPr="00485622">
              <w:rPr>
                <w:rFonts w:asciiTheme="minorHAnsi" w:hAnsiTheme="minorHAnsi"/>
                <w:sz w:val="22"/>
                <w:szCs w:val="22"/>
                <w:lang w:eastAsia="en-GB"/>
              </w:rPr>
              <w:sym w:font="Symbol" w:char="F0AE"/>
            </w:r>
            <w:r w:rsidRPr="00485622">
              <w:rPr>
                <w:rFonts w:asciiTheme="minorHAnsi" w:hAnsiTheme="minorHAnsi"/>
                <w:sz w:val="22"/>
                <w:szCs w:val="22"/>
                <w:lang w:eastAsia="en-GB"/>
              </w:rPr>
              <w:t xml:space="preserve">         </w:t>
            </w:r>
            <w:r w:rsidRPr="00485622">
              <w:rPr>
                <w:rFonts w:asciiTheme="minorHAnsi" w:hAnsiTheme="minorHAnsi"/>
                <w:sz w:val="22"/>
                <w:szCs w:val="22"/>
              </w:rPr>
              <w:t>Chair, Population Investigation Committee, UK</w:t>
            </w:r>
          </w:p>
        </w:tc>
      </w:tr>
      <w:tr w:rsidR="00975967" w:rsidRPr="00485622" w:rsidTr="001361CB">
        <w:tc>
          <w:tcPr>
            <w:tcW w:w="9508" w:type="dxa"/>
          </w:tcPr>
          <w:p w:rsidR="00975967" w:rsidRPr="00485622" w:rsidRDefault="00975967" w:rsidP="004077F3">
            <w:pPr>
              <w:rPr>
                <w:rFonts w:asciiTheme="minorHAnsi" w:hAnsiTheme="minorHAnsi"/>
                <w:sz w:val="22"/>
                <w:szCs w:val="22"/>
              </w:rPr>
            </w:pPr>
            <w:r w:rsidRPr="00485622">
              <w:rPr>
                <w:rFonts w:asciiTheme="minorHAnsi" w:hAnsiTheme="minorHAnsi"/>
                <w:sz w:val="22"/>
                <w:szCs w:val="22"/>
              </w:rPr>
              <w:t>2014</w:t>
            </w:r>
            <w:r w:rsidRPr="00485622">
              <w:rPr>
                <w:rFonts w:asciiTheme="minorHAnsi" w:hAnsiTheme="minorHAnsi"/>
                <w:sz w:val="22"/>
                <w:szCs w:val="22"/>
                <w:lang w:eastAsia="en-GB"/>
              </w:rPr>
              <w:sym w:font="Symbol" w:char="F0AE"/>
            </w:r>
            <w:r w:rsidRPr="00485622">
              <w:rPr>
                <w:rFonts w:asciiTheme="minorHAnsi" w:hAnsiTheme="minorHAnsi"/>
                <w:sz w:val="22"/>
                <w:szCs w:val="22"/>
              </w:rPr>
              <w:t xml:space="preserve">         Council Member, International Union for the Scientific Study of Population</w:t>
            </w:r>
          </w:p>
        </w:tc>
      </w:tr>
      <w:tr w:rsidR="00975967" w:rsidRPr="00485622" w:rsidTr="001361CB">
        <w:tc>
          <w:tcPr>
            <w:tcW w:w="9508" w:type="dxa"/>
          </w:tcPr>
          <w:p w:rsidR="00975967" w:rsidRPr="00485622" w:rsidRDefault="00975967" w:rsidP="004077F3">
            <w:pPr>
              <w:rPr>
                <w:rFonts w:asciiTheme="minorHAnsi" w:hAnsiTheme="minorHAnsi"/>
                <w:sz w:val="22"/>
                <w:szCs w:val="22"/>
              </w:rPr>
            </w:pPr>
            <w:r w:rsidRPr="00485622">
              <w:rPr>
                <w:rFonts w:asciiTheme="minorHAnsi" w:hAnsiTheme="minorHAnsi"/>
                <w:bCs/>
                <w:sz w:val="22"/>
                <w:szCs w:val="22"/>
              </w:rPr>
              <w:t xml:space="preserve">2010 </w:t>
            </w:r>
            <w:r w:rsidRPr="00485622">
              <w:rPr>
                <w:rFonts w:asciiTheme="minorHAnsi" w:hAnsiTheme="minorHAnsi"/>
                <w:sz w:val="22"/>
                <w:szCs w:val="22"/>
              </w:rPr>
              <w:t>-2014   Secretary General and Treasurer, International Union for the Scientific Study of Population</w:t>
            </w:r>
          </w:p>
        </w:tc>
      </w:tr>
      <w:tr w:rsidR="00975967" w:rsidRPr="00485622" w:rsidTr="001361CB">
        <w:tc>
          <w:tcPr>
            <w:tcW w:w="9508" w:type="dxa"/>
          </w:tcPr>
          <w:p w:rsidR="00975967" w:rsidRPr="00485622" w:rsidRDefault="00975967" w:rsidP="004077F3">
            <w:pPr>
              <w:rPr>
                <w:rFonts w:asciiTheme="minorHAnsi" w:hAnsiTheme="minorHAnsi"/>
                <w:sz w:val="22"/>
                <w:szCs w:val="22"/>
                <w:lang w:eastAsia="en-GB"/>
              </w:rPr>
            </w:pPr>
            <w:r w:rsidRPr="00485622">
              <w:rPr>
                <w:rFonts w:asciiTheme="minorHAnsi" w:hAnsiTheme="minorHAnsi"/>
                <w:bCs/>
                <w:sz w:val="22"/>
                <w:szCs w:val="22"/>
              </w:rPr>
              <w:t>2012</w:t>
            </w:r>
            <w:r w:rsidRPr="00485622">
              <w:rPr>
                <w:rFonts w:asciiTheme="minorHAnsi" w:hAnsiTheme="minorHAnsi"/>
                <w:sz w:val="22"/>
                <w:szCs w:val="22"/>
                <w:lang w:eastAsia="en-GB"/>
              </w:rPr>
              <w:sym w:font="Symbol" w:char="F0AE"/>
            </w:r>
            <w:r w:rsidRPr="00485622">
              <w:rPr>
                <w:rFonts w:asciiTheme="minorHAnsi" w:hAnsiTheme="minorHAnsi"/>
                <w:sz w:val="22"/>
                <w:szCs w:val="22"/>
                <w:lang w:eastAsia="en-GB"/>
              </w:rPr>
              <w:t xml:space="preserve">         Council of Advisors, Population Europe</w:t>
            </w:r>
          </w:p>
        </w:tc>
      </w:tr>
      <w:tr w:rsidR="00975967" w:rsidRPr="00485622" w:rsidTr="001361CB">
        <w:tc>
          <w:tcPr>
            <w:tcW w:w="9508" w:type="dxa"/>
          </w:tcPr>
          <w:p w:rsidR="00975967" w:rsidRPr="00485622" w:rsidRDefault="00975967" w:rsidP="004077F3">
            <w:pPr>
              <w:rPr>
                <w:rFonts w:asciiTheme="minorHAnsi" w:hAnsiTheme="minorHAnsi"/>
                <w:sz w:val="22"/>
                <w:szCs w:val="22"/>
                <w:lang w:eastAsia="en-GB"/>
              </w:rPr>
            </w:pPr>
            <w:r w:rsidRPr="00485622">
              <w:rPr>
                <w:rFonts w:asciiTheme="minorHAnsi" w:hAnsiTheme="minorHAnsi"/>
                <w:sz w:val="22"/>
                <w:szCs w:val="22"/>
              </w:rPr>
              <w:t>2011</w:t>
            </w:r>
            <w:r w:rsidRPr="00485622">
              <w:rPr>
                <w:rFonts w:asciiTheme="minorHAnsi" w:hAnsiTheme="minorHAnsi"/>
                <w:sz w:val="22"/>
                <w:szCs w:val="22"/>
                <w:lang w:eastAsia="en-GB"/>
              </w:rPr>
              <w:sym w:font="Symbol" w:char="F0AE"/>
            </w:r>
            <w:r w:rsidRPr="00485622">
              <w:rPr>
                <w:rFonts w:asciiTheme="minorHAnsi" w:hAnsiTheme="minorHAnsi"/>
                <w:sz w:val="22"/>
                <w:szCs w:val="22"/>
                <w:lang w:eastAsia="en-GB"/>
              </w:rPr>
              <w:t xml:space="preserve">2013 Scientific Committee, UK Birth Cohort Studies </w:t>
            </w:r>
          </w:p>
        </w:tc>
      </w:tr>
      <w:tr w:rsidR="00975967" w:rsidRPr="00485622" w:rsidTr="001361CB">
        <w:tc>
          <w:tcPr>
            <w:tcW w:w="9508" w:type="dxa"/>
          </w:tcPr>
          <w:p w:rsidR="00975967" w:rsidRPr="00485622" w:rsidRDefault="00975967" w:rsidP="004077F3">
            <w:pPr>
              <w:rPr>
                <w:rFonts w:asciiTheme="minorHAnsi" w:hAnsiTheme="minorHAnsi"/>
                <w:sz w:val="22"/>
                <w:szCs w:val="22"/>
              </w:rPr>
            </w:pPr>
            <w:r w:rsidRPr="00485622">
              <w:rPr>
                <w:rFonts w:asciiTheme="minorHAnsi" w:hAnsiTheme="minorHAnsi"/>
                <w:sz w:val="22"/>
                <w:szCs w:val="22"/>
              </w:rPr>
              <w:t>2011</w:t>
            </w:r>
            <w:r w:rsidRPr="00485622">
              <w:rPr>
                <w:rFonts w:asciiTheme="minorHAnsi" w:hAnsiTheme="minorHAnsi"/>
                <w:sz w:val="22"/>
                <w:szCs w:val="22"/>
                <w:lang w:eastAsia="en-GB"/>
              </w:rPr>
              <w:sym w:font="Symbol" w:char="F0AE"/>
            </w:r>
            <w:r w:rsidRPr="00485622">
              <w:rPr>
                <w:rFonts w:asciiTheme="minorHAnsi" w:hAnsiTheme="minorHAnsi"/>
                <w:sz w:val="22"/>
                <w:szCs w:val="22"/>
              </w:rPr>
              <w:t xml:space="preserve"> 2014 Advisory Group of Experts, </w:t>
            </w:r>
            <w:r w:rsidRPr="00485622">
              <w:rPr>
                <w:rFonts w:asciiTheme="minorHAnsi" w:hAnsiTheme="minorHAnsi"/>
                <w:sz w:val="22"/>
                <w:szCs w:val="22"/>
                <w:lang w:eastAsia="en-GB"/>
              </w:rPr>
              <w:t xml:space="preserve">UK Research Councils’ </w:t>
            </w:r>
            <w:r w:rsidRPr="00485622">
              <w:rPr>
                <w:rFonts w:asciiTheme="minorHAnsi" w:hAnsiTheme="minorHAnsi"/>
                <w:sz w:val="22"/>
                <w:szCs w:val="22"/>
              </w:rPr>
              <w:t>Lifelong Health and Wellbeing      programme.</w:t>
            </w:r>
          </w:p>
        </w:tc>
      </w:tr>
      <w:tr w:rsidR="00975967" w:rsidRPr="00485622" w:rsidTr="001361CB">
        <w:tc>
          <w:tcPr>
            <w:tcW w:w="9508" w:type="dxa"/>
          </w:tcPr>
          <w:tbl>
            <w:tblPr>
              <w:tblW w:w="9356" w:type="dxa"/>
              <w:tblLook w:val="0000" w:firstRow="0" w:lastRow="0" w:firstColumn="0" w:lastColumn="0" w:noHBand="0" w:noVBand="0"/>
            </w:tblPr>
            <w:tblGrid>
              <w:gridCol w:w="1276"/>
              <w:gridCol w:w="8080"/>
            </w:tblGrid>
            <w:tr w:rsidR="00975967" w:rsidRPr="00485622" w:rsidTr="004077F3">
              <w:trPr>
                <w:cantSplit/>
              </w:trPr>
              <w:tc>
                <w:tcPr>
                  <w:tcW w:w="1276" w:type="dxa"/>
                </w:tcPr>
                <w:p w:rsidR="00975967" w:rsidRPr="00485622" w:rsidRDefault="00975967" w:rsidP="004077F3">
                  <w:pPr>
                    <w:rPr>
                      <w:rFonts w:asciiTheme="minorHAnsi" w:hAnsiTheme="minorHAnsi"/>
                      <w:sz w:val="22"/>
                      <w:szCs w:val="22"/>
                    </w:rPr>
                  </w:pPr>
                  <w:r w:rsidRPr="00485622">
                    <w:rPr>
                      <w:rFonts w:asciiTheme="minorHAnsi" w:hAnsiTheme="minorHAnsi"/>
                      <w:sz w:val="22"/>
                      <w:szCs w:val="22"/>
                    </w:rPr>
                    <w:t>2011</w:t>
                  </w:r>
                  <w:r w:rsidRPr="00485622">
                    <w:rPr>
                      <w:rFonts w:asciiTheme="minorHAnsi" w:hAnsiTheme="minorHAnsi"/>
                      <w:sz w:val="22"/>
                      <w:szCs w:val="22"/>
                      <w:lang w:eastAsia="en-GB"/>
                    </w:rPr>
                    <w:t>-2012</w:t>
                  </w:r>
                </w:p>
              </w:tc>
              <w:tc>
                <w:tcPr>
                  <w:tcW w:w="8080" w:type="dxa"/>
                </w:tcPr>
                <w:p w:rsidR="00975967" w:rsidRPr="00485622" w:rsidRDefault="00975967" w:rsidP="004077F3">
                  <w:pPr>
                    <w:rPr>
                      <w:rFonts w:asciiTheme="minorHAnsi" w:hAnsiTheme="minorHAnsi"/>
                      <w:sz w:val="22"/>
                      <w:szCs w:val="22"/>
                    </w:rPr>
                  </w:pPr>
                  <w:r w:rsidRPr="00485622">
                    <w:rPr>
                      <w:rFonts w:asciiTheme="minorHAnsi" w:hAnsiTheme="minorHAnsi"/>
                      <w:sz w:val="22"/>
                      <w:szCs w:val="22"/>
                    </w:rPr>
                    <w:t>European Joint Programming Initiative; Working Group Member ‘More Years, Better Lives, The Potential and Challenges of Demographic Change’</w:t>
                  </w:r>
                </w:p>
              </w:tc>
            </w:tr>
          </w:tbl>
          <w:p w:rsidR="00975967" w:rsidRPr="00485622" w:rsidRDefault="00975967" w:rsidP="004077F3">
            <w:pPr>
              <w:rPr>
                <w:rFonts w:asciiTheme="minorHAnsi" w:hAnsiTheme="minorHAnsi"/>
                <w:sz w:val="22"/>
                <w:szCs w:val="22"/>
              </w:rPr>
            </w:pPr>
          </w:p>
        </w:tc>
      </w:tr>
      <w:tr w:rsidR="001361CB" w:rsidRPr="00485622" w:rsidTr="001361CB">
        <w:tc>
          <w:tcPr>
            <w:tcW w:w="9508" w:type="dxa"/>
          </w:tcPr>
          <w:tbl>
            <w:tblPr>
              <w:tblW w:w="9356" w:type="dxa"/>
              <w:tblLook w:val="0000" w:firstRow="0" w:lastRow="0" w:firstColumn="0" w:lastColumn="0" w:noHBand="0" w:noVBand="0"/>
            </w:tblPr>
            <w:tblGrid>
              <w:gridCol w:w="1276"/>
              <w:gridCol w:w="8080"/>
            </w:tblGrid>
            <w:tr w:rsidR="001361CB" w:rsidRPr="00485622" w:rsidTr="001361CB">
              <w:trPr>
                <w:cantSplit/>
              </w:trPr>
              <w:tc>
                <w:tcPr>
                  <w:tcW w:w="1276" w:type="dxa"/>
                </w:tcPr>
                <w:p w:rsidR="001361CB" w:rsidRPr="00485622" w:rsidRDefault="00975967" w:rsidP="00C80D9C">
                  <w:pPr>
                    <w:rPr>
                      <w:rFonts w:asciiTheme="minorHAnsi" w:hAnsiTheme="minorHAnsi"/>
                      <w:sz w:val="22"/>
                      <w:szCs w:val="22"/>
                    </w:rPr>
                  </w:pPr>
                  <w:r w:rsidRPr="00485622">
                    <w:rPr>
                      <w:rFonts w:asciiTheme="minorHAnsi" w:hAnsiTheme="minorHAnsi"/>
                      <w:sz w:val="22"/>
                      <w:szCs w:val="22"/>
                    </w:rPr>
                    <w:t>2009-2011</w:t>
                  </w:r>
                </w:p>
              </w:tc>
              <w:tc>
                <w:tcPr>
                  <w:tcW w:w="8080" w:type="dxa"/>
                </w:tcPr>
                <w:p w:rsidR="001361CB" w:rsidRPr="00485622" w:rsidRDefault="00975967" w:rsidP="00C80D9C">
                  <w:pPr>
                    <w:rPr>
                      <w:rFonts w:asciiTheme="minorHAnsi" w:hAnsiTheme="minorHAnsi"/>
                      <w:sz w:val="22"/>
                      <w:szCs w:val="22"/>
                    </w:rPr>
                  </w:pPr>
                  <w:r w:rsidRPr="00485622">
                    <w:rPr>
                      <w:rFonts w:asciiTheme="minorHAnsi" w:hAnsiTheme="minorHAnsi"/>
                      <w:sz w:val="22"/>
                      <w:szCs w:val="22"/>
                    </w:rPr>
                    <w:t>President, British Society for Population Studies</w:t>
                  </w:r>
                </w:p>
              </w:tc>
            </w:tr>
          </w:tbl>
          <w:tbl>
            <w:tblPr>
              <w:tblStyle w:val="TableGrid"/>
              <w:tblW w:w="1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5175"/>
            </w:tblGrid>
            <w:tr w:rsidR="001361CB" w:rsidRPr="00485622" w:rsidTr="001361CB">
              <w:trPr>
                <w:gridAfter w:val="1"/>
                <w:wAfter w:w="5175" w:type="dxa"/>
                <w:trHeight w:val="295"/>
              </w:trPr>
              <w:tc>
                <w:tcPr>
                  <w:tcW w:w="9356" w:type="dxa"/>
                </w:tcPr>
                <w:p w:rsidR="001361CB" w:rsidRPr="00485622" w:rsidRDefault="001361CB" w:rsidP="00C80D9C">
                  <w:pPr>
                    <w:rPr>
                      <w:rFonts w:asciiTheme="minorHAnsi" w:hAnsiTheme="minorHAnsi"/>
                      <w:sz w:val="22"/>
                      <w:szCs w:val="22"/>
                      <w:lang w:eastAsia="en-GB"/>
                    </w:rPr>
                  </w:pPr>
                  <w:r w:rsidRPr="00485622">
                    <w:rPr>
                      <w:rFonts w:asciiTheme="minorHAnsi" w:hAnsiTheme="minorHAnsi"/>
                      <w:bCs/>
                      <w:sz w:val="22"/>
                      <w:szCs w:val="22"/>
                    </w:rPr>
                    <w:t xml:space="preserve">2007 </w:t>
                  </w:r>
                  <w:r w:rsidRPr="00485622">
                    <w:rPr>
                      <w:rFonts w:asciiTheme="minorHAnsi" w:hAnsiTheme="minorHAnsi"/>
                      <w:sz w:val="22"/>
                      <w:szCs w:val="22"/>
                    </w:rPr>
                    <w:t xml:space="preserve">→  </w:t>
                  </w:r>
                  <w:r w:rsidRPr="00485622">
                    <w:rPr>
                      <w:rFonts w:asciiTheme="minorHAnsi" w:hAnsiTheme="minorHAnsi"/>
                      <w:bCs/>
                      <w:sz w:val="22"/>
                      <w:szCs w:val="22"/>
                    </w:rPr>
                    <w:t xml:space="preserve"> </w:t>
                  </w:r>
                  <w:r w:rsidR="00975967" w:rsidRPr="00485622">
                    <w:rPr>
                      <w:rFonts w:asciiTheme="minorHAnsi" w:hAnsiTheme="minorHAnsi"/>
                      <w:bCs/>
                      <w:sz w:val="22"/>
                      <w:szCs w:val="22"/>
                    </w:rPr>
                    <w:t xml:space="preserve">       </w:t>
                  </w:r>
                  <w:r w:rsidRPr="00485622">
                    <w:rPr>
                      <w:rFonts w:asciiTheme="minorHAnsi" w:hAnsiTheme="minorHAnsi"/>
                      <w:sz w:val="22"/>
                      <w:szCs w:val="22"/>
                      <w:lang w:eastAsia="en-GB"/>
                    </w:rPr>
                    <w:t>Advisor, International Longevity Centre UK</w:t>
                  </w:r>
                </w:p>
                <w:p w:rsidR="00B97F5F" w:rsidRPr="00485622" w:rsidRDefault="00B97F5F" w:rsidP="00C80D9C">
                  <w:pPr>
                    <w:rPr>
                      <w:rFonts w:asciiTheme="minorHAnsi" w:hAnsiTheme="minorHAnsi"/>
                      <w:bCs/>
                      <w:sz w:val="22"/>
                      <w:szCs w:val="22"/>
                    </w:rPr>
                  </w:pPr>
                  <w:r w:rsidRPr="00485622">
                    <w:rPr>
                      <w:rFonts w:asciiTheme="minorHAnsi" w:hAnsiTheme="minorHAnsi"/>
                      <w:sz w:val="22"/>
                      <w:szCs w:val="22"/>
                      <w:lang w:eastAsia="en-GB"/>
                    </w:rPr>
                    <w:t>2006</w:t>
                  </w:r>
                  <w:r w:rsidRPr="00485622">
                    <w:rPr>
                      <w:rFonts w:asciiTheme="minorHAnsi" w:hAnsiTheme="minorHAnsi"/>
                      <w:sz w:val="22"/>
                      <w:szCs w:val="22"/>
                    </w:rPr>
                    <w:t xml:space="preserve">→ </w:t>
                  </w:r>
                  <w:r w:rsidR="00975967" w:rsidRPr="00485622">
                    <w:rPr>
                      <w:rFonts w:asciiTheme="minorHAnsi" w:hAnsiTheme="minorHAnsi"/>
                      <w:sz w:val="22"/>
                      <w:szCs w:val="22"/>
                    </w:rPr>
                    <w:t xml:space="preserve">        </w:t>
                  </w:r>
                  <w:r w:rsidRPr="00485622">
                    <w:rPr>
                      <w:rFonts w:asciiTheme="minorHAnsi" w:hAnsiTheme="minorHAnsi"/>
                      <w:sz w:val="22"/>
                      <w:szCs w:val="22"/>
                    </w:rPr>
                    <w:t>Scientific Advisory Committee, English Longitudinal Study of Ageing</w:t>
                  </w:r>
                </w:p>
              </w:tc>
            </w:tr>
            <w:tr w:rsidR="001361CB" w:rsidRPr="00485622" w:rsidTr="00EF1123">
              <w:trPr>
                <w:trHeight w:val="295"/>
              </w:trPr>
              <w:tc>
                <w:tcPr>
                  <w:tcW w:w="9356" w:type="dxa"/>
                </w:tcPr>
                <w:p w:rsidR="001361CB" w:rsidRPr="00485622" w:rsidRDefault="001361CB" w:rsidP="00C80D9C">
                  <w:pPr>
                    <w:rPr>
                      <w:rFonts w:asciiTheme="minorHAnsi" w:hAnsiTheme="minorHAnsi"/>
                      <w:sz w:val="22"/>
                      <w:szCs w:val="22"/>
                    </w:rPr>
                  </w:pPr>
                  <w:r w:rsidRPr="00485622">
                    <w:rPr>
                      <w:rFonts w:asciiTheme="minorHAnsi" w:hAnsiTheme="minorHAnsi"/>
                      <w:sz w:val="22"/>
                      <w:szCs w:val="22"/>
                    </w:rPr>
                    <w:t>2002-2009      Chair, European Association for Population Studies Working Group on demographic change and care for older people</w:t>
                  </w:r>
                </w:p>
                <w:p w:rsidR="00B97F5F" w:rsidRPr="00485622" w:rsidRDefault="00B97F5F" w:rsidP="00C80D9C">
                  <w:pPr>
                    <w:rPr>
                      <w:rFonts w:asciiTheme="minorHAnsi" w:hAnsiTheme="minorHAnsi"/>
                      <w:sz w:val="22"/>
                      <w:szCs w:val="22"/>
                    </w:rPr>
                  </w:pPr>
                </w:p>
              </w:tc>
              <w:tc>
                <w:tcPr>
                  <w:tcW w:w="5175" w:type="dxa"/>
                </w:tcPr>
                <w:p w:rsidR="001361CB" w:rsidRPr="00485622" w:rsidRDefault="001361CB" w:rsidP="00C80D9C">
                  <w:pPr>
                    <w:rPr>
                      <w:rFonts w:asciiTheme="minorHAnsi" w:hAnsiTheme="minorHAnsi"/>
                      <w:sz w:val="22"/>
                      <w:szCs w:val="22"/>
                    </w:rPr>
                  </w:pPr>
                </w:p>
              </w:tc>
            </w:tr>
          </w:tbl>
          <w:p w:rsidR="001361CB" w:rsidRPr="00485622" w:rsidRDefault="001361CB">
            <w:pPr>
              <w:rPr>
                <w:rFonts w:asciiTheme="minorHAnsi" w:hAnsiTheme="minorHAnsi"/>
                <w:sz w:val="22"/>
                <w:szCs w:val="22"/>
              </w:rPr>
            </w:pPr>
          </w:p>
        </w:tc>
      </w:tr>
    </w:tbl>
    <w:p w:rsidR="00E35B5A" w:rsidRPr="00485622" w:rsidRDefault="00977B05" w:rsidP="00E35B5A">
      <w:pPr>
        <w:jc w:val="center"/>
        <w:rPr>
          <w:rFonts w:asciiTheme="minorHAnsi" w:hAnsiTheme="minorHAnsi"/>
          <w:b/>
          <w:bCs/>
          <w:sz w:val="22"/>
          <w:szCs w:val="22"/>
        </w:rPr>
      </w:pPr>
      <w:r w:rsidRPr="00485622">
        <w:rPr>
          <w:rFonts w:asciiTheme="minorHAnsi" w:hAnsiTheme="minorHAnsi"/>
          <w:b/>
          <w:bCs/>
          <w:sz w:val="22"/>
          <w:szCs w:val="22"/>
        </w:rPr>
        <w:t>Editorial Boards:</w:t>
      </w:r>
    </w:p>
    <w:p w:rsidR="001361CB" w:rsidRPr="00485622" w:rsidRDefault="001361CB" w:rsidP="001361CB">
      <w:pPr>
        <w:jc w:val="center"/>
        <w:rPr>
          <w:rFonts w:asciiTheme="minorHAnsi" w:hAnsiTheme="minorHAnsi"/>
          <w:b/>
          <w:sz w:val="22"/>
          <w:szCs w:val="22"/>
        </w:rPr>
      </w:pPr>
    </w:p>
    <w:p w:rsidR="001361CB" w:rsidRPr="00485622" w:rsidRDefault="001361CB" w:rsidP="001361CB">
      <w:pPr>
        <w:rPr>
          <w:rFonts w:asciiTheme="minorHAnsi" w:hAnsiTheme="minorHAnsi"/>
          <w:i/>
          <w:sz w:val="22"/>
          <w:szCs w:val="22"/>
        </w:rPr>
      </w:pPr>
      <w:r w:rsidRPr="00485622">
        <w:rPr>
          <w:rFonts w:asciiTheme="minorHAnsi" w:hAnsiTheme="minorHAnsi"/>
          <w:i/>
          <w:sz w:val="22"/>
          <w:szCs w:val="22"/>
        </w:rPr>
        <w:t>2013</w:t>
      </w:r>
      <w:r w:rsidRPr="00485622">
        <w:rPr>
          <w:rFonts w:asciiTheme="minorHAnsi" w:hAnsiTheme="minorHAnsi"/>
          <w:sz w:val="22"/>
          <w:szCs w:val="22"/>
        </w:rPr>
        <w:sym w:font="Symbol" w:char="F0AE"/>
      </w:r>
      <w:r w:rsidRPr="00485622">
        <w:rPr>
          <w:rFonts w:asciiTheme="minorHAnsi" w:hAnsiTheme="minorHAnsi"/>
          <w:sz w:val="22"/>
          <w:szCs w:val="22"/>
        </w:rPr>
        <w:t xml:space="preserve">   </w:t>
      </w:r>
      <w:r w:rsidRPr="00485622">
        <w:rPr>
          <w:rFonts w:asciiTheme="minorHAnsi" w:hAnsiTheme="minorHAnsi"/>
          <w:sz w:val="22"/>
          <w:szCs w:val="22"/>
        </w:rPr>
        <w:tab/>
        <w:t xml:space="preserve">      Editorial Board, </w:t>
      </w:r>
      <w:r w:rsidRPr="00485622">
        <w:rPr>
          <w:rFonts w:asciiTheme="minorHAnsi" w:hAnsiTheme="minorHAnsi"/>
          <w:i/>
          <w:sz w:val="22"/>
          <w:szCs w:val="22"/>
        </w:rPr>
        <w:t>Journals of Gerontology, Social Sciences</w:t>
      </w:r>
    </w:p>
    <w:p w:rsidR="001361CB" w:rsidRPr="00485622" w:rsidRDefault="001361CB" w:rsidP="001361CB">
      <w:pPr>
        <w:rPr>
          <w:rFonts w:asciiTheme="minorHAnsi" w:hAnsiTheme="minorHAnsi"/>
          <w:sz w:val="22"/>
          <w:szCs w:val="22"/>
        </w:rPr>
      </w:pPr>
      <w:r w:rsidRPr="00485622">
        <w:rPr>
          <w:rFonts w:asciiTheme="minorHAnsi" w:hAnsiTheme="minorHAnsi"/>
          <w:i/>
          <w:sz w:val="22"/>
          <w:szCs w:val="22"/>
        </w:rPr>
        <w:t>2011</w:t>
      </w:r>
      <w:r w:rsidRPr="00485622">
        <w:rPr>
          <w:rFonts w:asciiTheme="minorHAnsi" w:hAnsiTheme="minorHAnsi"/>
          <w:sz w:val="22"/>
          <w:szCs w:val="22"/>
        </w:rPr>
        <w:sym w:font="Symbol" w:char="F0AE"/>
      </w:r>
      <w:r w:rsidRPr="00485622">
        <w:rPr>
          <w:rFonts w:asciiTheme="minorHAnsi" w:hAnsiTheme="minorHAnsi"/>
          <w:sz w:val="22"/>
          <w:szCs w:val="22"/>
        </w:rPr>
        <w:t xml:space="preserve">                     Editorial Board, </w:t>
      </w:r>
      <w:r w:rsidRPr="00485622">
        <w:rPr>
          <w:rFonts w:asciiTheme="minorHAnsi" w:hAnsiTheme="minorHAnsi"/>
          <w:i/>
          <w:sz w:val="22"/>
          <w:szCs w:val="22"/>
        </w:rPr>
        <w:t>Demographic Research</w:t>
      </w:r>
      <w:r w:rsidRPr="00485622">
        <w:rPr>
          <w:rFonts w:asciiTheme="minorHAnsi" w:hAnsiTheme="minorHAnsi"/>
          <w:sz w:val="22"/>
          <w:szCs w:val="22"/>
        </w:rPr>
        <w:t xml:space="preserve">         </w:t>
      </w:r>
    </w:p>
    <w:p w:rsidR="001361CB" w:rsidRPr="00485622" w:rsidRDefault="001361CB" w:rsidP="001361CB">
      <w:pPr>
        <w:rPr>
          <w:rFonts w:asciiTheme="minorHAnsi" w:hAnsiTheme="minorHAnsi"/>
          <w:sz w:val="22"/>
          <w:szCs w:val="22"/>
        </w:rPr>
      </w:pPr>
      <w:r w:rsidRPr="00485622">
        <w:rPr>
          <w:rFonts w:asciiTheme="minorHAnsi" w:hAnsiTheme="minorHAnsi"/>
          <w:i/>
          <w:sz w:val="22"/>
          <w:szCs w:val="22"/>
        </w:rPr>
        <w:t>2011</w:t>
      </w:r>
      <w:r w:rsidRPr="00485622">
        <w:rPr>
          <w:rFonts w:asciiTheme="minorHAnsi" w:hAnsiTheme="minorHAnsi"/>
          <w:sz w:val="22"/>
          <w:szCs w:val="22"/>
        </w:rPr>
        <w:sym w:font="Symbol" w:char="F0AE"/>
      </w:r>
      <w:r w:rsidRPr="00485622">
        <w:rPr>
          <w:rFonts w:asciiTheme="minorHAnsi" w:hAnsiTheme="minorHAnsi"/>
          <w:sz w:val="22"/>
          <w:szCs w:val="22"/>
        </w:rPr>
        <w:t xml:space="preserve"> 2012            Editorial Board, UNFPA </w:t>
      </w:r>
      <w:r w:rsidRPr="00485622">
        <w:rPr>
          <w:rFonts w:asciiTheme="minorHAnsi" w:hAnsiTheme="minorHAnsi"/>
          <w:i/>
          <w:sz w:val="22"/>
          <w:szCs w:val="22"/>
        </w:rPr>
        <w:t xml:space="preserve">State of the World’s Older Persons </w:t>
      </w:r>
      <w:r w:rsidRPr="00485622">
        <w:rPr>
          <w:rFonts w:asciiTheme="minorHAnsi" w:hAnsiTheme="minorHAnsi"/>
          <w:sz w:val="22"/>
          <w:szCs w:val="22"/>
        </w:rPr>
        <w:t>2012 Report</w:t>
      </w:r>
      <w:r w:rsidRPr="00485622">
        <w:rPr>
          <w:rFonts w:asciiTheme="minorHAnsi" w:hAnsiTheme="minorHAnsi"/>
          <w:i/>
          <w:sz w:val="22"/>
          <w:szCs w:val="22"/>
        </w:rPr>
        <w:t xml:space="preserve">. </w:t>
      </w:r>
      <w:r w:rsidRPr="00485622">
        <w:rPr>
          <w:rFonts w:asciiTheme="minorHAnsi" w:hAnsiTheme="minorHAnsi"/>
          <w:sz w:val="22"/>
          <w:szCs w:val="22"/>
        </w:rPr>
        <w:t xml:space="preserve">            </w:t>
      </w:r>
    </w:p>
    <w:p w:rsidR="001361CB" w:rsidRPr="00485622" w:rsidRDefault="001361CB" w:rsidP="001361CB">
      <w:pPr>
        <w:rPr>
          <w:rFonts w:asciiTheme="minorHAnsi" w:hAnsiTheme="minorHAnsi"/>
          <w:i/>
          <w:sz w:val="22"/>
          <w:szCs w:val="22"/>
        </w:rPr>
      </w:pPr>
      <w:r w:rsidRPr="00485622">
        <w:rPr>
          <w:rFonts w:asciiTheme="minorHAnsi" w:hAnsiTheme="minorHAnsi"/>
          <w:i/>
          <w:sz w:val="22"/>
          <w:szCs w:val="22"/>
        </w:rPr>
        <w:t xml:space="preserve"> </w:t>
      </w:r>
      <w:r w:rsidRPr="00485622">
        <w:rPr>
          <w:rFonts w:asciiTheme="minorHAnsi" w:hAnsiTheme="minorHAnsi"/>
          <w:sz w:val="22"/>
          <w:szCs w:val="22"/>
        </w:rPr>
        <w:t>2007</w:t>
      </w:r>
      <w:r w:rsidRPr="00485622">
        <w:rPr>
          <w:rFonts w:asciiTheme="minorHAnsi" w:hAnsiTheme="minorHAnsi"/>
          <w:i/>
          <w:sz w:val="22"/>
          <w:szCs w:val="22"/>
        </w:rPr>
        <w:sym w:font="Symbol" w:char="F0AE"/>
      </w:r>
      <w:r w:rsidRPr="00485622">
        <w:rPr>
          <w:rFonts w:asciiTheme="minorHAnsi" w:hAnsiTheme="minorHAnsi"/>
          <w:i/>
          <w:sz w:val="22"/>
          <w:szCs w:val="22"/>
        </w:rPr>
        <w:t xml:space="preserve">                     </w:t>
      </w:r>
      <w:r w:rsidRPr="00485622">
        <w:rPr>
          <w:rFonts w:asciiTheme="minorHAnsi" w:hAnsiTheme="minorHAnsi"/>
          <w:sz w:val="22"/>
          <w:szCs w:val="22"/>
        </w:rPr>
        <w:t>Editorial Board</w:t>
      </w:r>
      <w:r w:rsidRPr="00485622">
        <w:rPr>
          <w:rFonts w:asciiTheme="minorHAnsi" w:hAnsiTheme="minorHAnsi"/>
          <w:i/>
          <w:sz w:val="22"/>
          <w:szCs w:val="22"/>
        </w:rPr>
        <w:t xml:space="preserve">, People, Space and Place </w:t>
      </w:r>
    </w:p>
    <w:p w:rsidR="001361CB" w:rsidRPr="00485622" w:rsidRDefault="001361CB" w:rsidP="001361CB">
      <w:pPr>
        <w:rPr>
          <w:rFonts w:asciiTheme="minorHAnsi" w:hAnsiTheme="minorHAnsi"/>
          <w:i/>
          <w:sz w:val="22"/>
          <w:szCs w:val="22"/>
        </w:rPr>
      </w:pPr>
      <w:r w:rsidRPr="00485622">
        <w:rPr>
          <w:rFonts w:asciiTheme="minorHAnsi" w:hAnsiTheme="minorHAnsi"/>
          <w:i/>
          <w:sz w:val="22"/>
          <w:szCs w:val="22"/>
        </w:rPr>
        <w:t>2004</w:t>
      </w:r>
      <w:r w:rsidRPr="00485622">
        <w:rPr>
          <w:rFonts w:asciiTheme="minorHAnsi" w:hAnsiTheme="minorHAnsi"/>
          <w:i/>
          <w:sz w:val="22"/>
          <w:szCs w:val="22"/>
        </w:rPr>
        <w:sym w:font="Symbol" w:char="F0AE"/>
      </w:r>
      <w:r w:rsidRPr="00485622">
        <w:rPr>
          <w:rFonts w:asciiTheme="minorHAnsi" w:hAnsiTheme="minorHAnsi"/>
          <w:i/>
          <w:sz w:val="22"/>
          <w:szCs w:val="22"/>
        </w:rPr>
        <w:t xml:space="preserve">                     </w:t>
      </w:r>
      <w:r w:rsidRPr="00485622">
        <w:rPr>
          <w:rFonts w:asciiTheme="minorHAnsi" w:hAnsiTheme="minorHAnsi"/>
          <w:sz w:val="22"/>
          <w:szCs w:val="22"/>
        </w:rPr>
        <w:t>Editorial Board</w:t>
      </w:r>
      <w:r w:rsidRPr="00485622">
        <w:rPr>
          <w:rFonts w:asciiTheme="minorHAnsi" w:hAnsiTheme="minorHAnsi"/>
          <w:i/>
          <w:sz w:val="22"/>
          <w:szCs w:val="22"/>
        </w:rPr>
        <w:t>, European Journal of Gerontology</w:t>
      </w:r>
    </w:p>
    <w:p w:rsidR="00975967" w:rsidRPr="00485622" w:rsidRDefault="00975967" w:rsidP="00975967">
      <w:pPr>
        <w:jc w:val="center"/>
        <w:rPr>
          <w:rFonts w:asciiTheme="minorHAnsi" w:hAnsiTheme="minorHAnsi"/>
          <w:sz w:val="22"/>
          <w:szCs w:val="22"/>
        </w:rPr>
      </w:pPr>
      <w:r w:rsidRPr="00485622">
        <w:rPr>
          <w:rFonts w:asciiTheme="minorHAnsi" w:hAnsiTheme="minorHAnsi"/>
          <w:b/>
          <w:sz w:val="22"/>
          <w:szCs w:val="22"/>
        </w:rPr>
        <w:t>Conference organisation</w:t>
      </w:r>
      <w:r w:rsidRPr="00485622">
        <w:rPr>
          <w:rFonts w:asciiTheme="minorHAnsi" w:hAnsiTheme="minorHAnsi"/>
          <w:sz w:val="22"/>
          <w:szCs w:val="22"/>
        </w:rPr>
        <w:t>:</w:t>
      </w:r>
    </w:p>
    <w:p w:rsidR="00975967" w:rsidRPr="00485622" w:rsidRDefault="00975967" w:rsidP="00975967">
      <w:pPr>
        <w:rPr>
          <w:rFonts w:asciiTheme="minorHAnsi" w:hAnsiTheme="minorHAnsi"/>
          <w:sz w:val="22"/>
          <w:szCs w:val="22"/>
        </w:rPr>
      </w:pPr>
    </w:p>
    <w:p w:rsidR="00975967" w:rsidRPr="00485622" w:rsidRDefault="00975967" w:rsidP="00975967">
      <w:pPr>
        <w:rPr>
          <w:rFonts w:asciiTheme="minorHAnsi" w:hAnsiTheme="minorHAnsi"/>
          <w:sz w:val="22"/>
          <w:szCs w:val="22"/>
        </w:rPr>
      </w:pPr>
      <w:r w:rsidRPr="00485622">
        <w:rPr>
          <w:rFonts w:asciiTheme="minorHAnsi" w:hAnsiTheme="minorHAnsi"/>
          <w:sz w:val="22"/>
          <w:szCs w:val="22"/>
        </w:rPr>
        <w:t xml:space="preserve">Member of International Organising Committee, IUSSP international congress, Busan 2013 ; Member National Organising Committee European Population Conference, Liverpool, 2006; Organising Council of Annual Conference of the British Society for Population Studies 2007-11; Strand organiser (Ageing), European Population Conferences, 2001, 2003 and 2006; Organiser of several smaller 1-3 day conferences and seminars under auspices of European Working Group on Demographic Change and the Care of Older People; the European Science Foundation FAMSUP network, and the British Society for Population Studies. </w:t>
      </w:r>
    </w:p>
    <w:p w:rsidR="00975967" w:rsidRPr="00485622" w:rsidRDefault="00975967" w:rsidP="001361CB">
      <w:pPr>
        <w:rPr>
          <w:rFonts w:asciiTheme="minorHAnsi" w:hAnsiTheme="minorHAnsi"/>
          <w:i/>
          <w:sz w:val="22"/>
          <w:szCs w:val="22"/>
        </w:rPr>
      </w:pPr>
    </w:p>
    <w:p w:rsidR="001361CB" w:rsidRPr="00485622" w:rsidRDefault="001361CB" w:rsidP="001361CB">
      <w:pPr>
        <w:rPr>
          <w:rFonts w:asciiTheme="minorHAnsi" w:hAnsiTheme="minorHAnsi"/>
          <w:sz w:val="22"/>
          <w:szCs w:val="22"/>
        </w:rPr>
      </w:pPr>
    </w:p>
    <w:p w:rsidR="001361CB" w:rsidRPr="00485622" w:rsidRDefault="001361CB" w:rsidP="001361CB">
      <w:pPr>
        <w:jc w:val="center"/>
        <w:rPr>
          <w:rFonts w:asciiTheme="minorHAnsi" w:hAnsiTheme="minorHAnsi"/>
          <w:sz w:val="22"/>
          <w:szCs w:val="22"/>
        </w:rPr>
      </w:pPr>
      <w:r w:rsidRPr="00485622">
        <w:rPr>
          <w:rFonts w:asciiTheme="minorHAnsi" w:hAnsiTheme="minorHAnsi"/>
          <w:b/>
          <w:sz w:val="22"/>
          <w:szCs w:val="22"/>
        </w:rPr>
        <w:t>Refereeing</w:t>
      </w:r>
      <w:r w:rsidRPr="00485622">
        <w:rPr>
          <w:rFonts w:asciiTheme="minorHAnsi" w:hAnsiTheme="minorHAnsi"/>
          <w:sz w:val="22"/>
          <w:szCs w:val="22"/>
        </w:rPr>
        <w:t xml:space="preserve">: </w:t>
      </w:r>
      <w:r w:rsidRPr="00485622">
        <w:rPr>
          <w:rFonts w:asciiTheme="minorHAnsi" w:hAnsiTheme="minorHAnsi"/>
          <w:b/>
          <w:sz w:val="22"/>
          <w:szCs w:val="22"/>
        </w:rPr>
        <w:t>Journals</w:t>
      </w:r>
      <w:r w:rsidRPr="00485622">
        <w:rPr>
          <w:rFonts w:asciiTheme="minorHAnsi" w:hAnsiTheme="minorHAnsi"/>
          <w:sz w:val="22"/>
          <w:szCs w:val="22"/>
        </w:rPr>
        <w:t>:</w:t>
      </w:r>
    </w:p>
    <w:p w:rsidR="001361CB" w:rsidRPr="00485622" w:rsidRDefault="001361CB" w:rsidP="001361CB">
      <w:pPr>
        <w:rPr>
          <w:rFonts w:asciiTheme="minorHAnsi" w:hAnsiTheme="minorHAnsi"/>
          <w:sz w:val="22"/>
          <w:szCs w:val="22"/>
        </w:rPr>
      </w:pPr>
      <w:r w:rsidRPr="00485622">
        <w:rPr>
          <w:rFonts w:asciiTheme="minorHAnsi" w:hAnsiTheme="minorHAnsi"/>
          <w:i/>
          <w:sz w:val="22"/>
          <w:szCs w:val="22"/>
        </w:rPr>
        <w:t>Age and Ageing; Ageing and Society; American Journal of Public Health; Annals of Epidemiology; British Medical</w:t>
      </w:r>
      <w:r w:rsidRPr="00485622">
        <w:rPr>
          <w:rFonts w:asciiTheme="minorHAnsi" w:hAnsiTheme="minorHAnsi"/>
          <w:sz w:val="22"/>
          <w:szCs w:val="22"/>
        </w:rPr>
        <w:t xml:space="preserve"> </w:t>
      </w:r>
      <w:r w:rsidRPr="00485622">
        <w:rPr>
          <w:rFonts w:asciiTheme="minorHAnsi" w:hAnsiTheme="minorHAnsi"/>
          <w:i/>
          <w:sz w:val="22"/>
          <w:szCs w:val="22"/>
        </w:rPr>
        <w:t>Journal</w:t>
      </w:r>
      <w:r w:rsidRPr="00485622">
        <w:rPr>
          <w:rFonts w:asciiTheme="minorHAnsi" w:hAnsiTheme="minorHAnsi"/>
          <w:sz w:val="22"/>
          <w:szCs w:val="22"/>
        </w:rPr>
        <w:t xml:space="preserve">; </w:t>
      </w:r>
      <w:r w:rsidRPr="00485622">
        <w:rPr>
          <w:rFonts w:asciiTheme="minorHAnsi" w:hAnsiTheme="minorHAnsi"/>
          <w:i/>
          <w:sz w:val="22"/>
          <w:szCs w:val="22"/>
        </w:rPr>
        <w:t>Demography</w:t>
      </w:r>
      <w:r w:rsidRPr="00485622">
        <w:rPr>
          <w:rFonts w:asciiTheme="minorHAnsi" w:hAnsiTheme="minorHAnsi"/>
          <w:sz w:val="22"/>
          <w:szCs w:val="22"/>
        </w:rPr>
        <w:t xml:space="preserve">; </w:t>
      </w:r>
      <w:r w:rsidRPr="00485622">
        <w:rPr>
          <w:rFonts w:asciiTheme="minorHAnsi" w:hAnsiTheme="minorHAnsi"/>
          <w:i/>
          <w:sz w:val="22"/>
          <w:szCs w:val="22"/>
        </w:rPr>
        <w:t>Environment and Planning</w:t>
      </w:r>
      <w:r w:rsidRPr="00485622">
        <w:rPr>
          <w:rFonts w:asciiTheme="minorHAnsi" w:hAnsiTheme="minorHAnsi"/>
          <w:sz w:val="22"/>
          <w:szCs w:val="22"/>
        </w:rPr>
        <w:t xml:space="preserve">; </w:t>
      </w:r>
      <w:r w:rsidRPr="00485622">
        <w:rPr>
          <w:rFonts w:asciiTheme="minorHAnsi" w:hAnsiTheme="minorHAnsi"/>
          <w:i/>
          <w:sz w:val="22"/>
          <w:szCs w:val="22"/>
        </w:rPr>
        <w:t>European Journal of Population</w:t>
      </w:r>
      <w:r w:rsidRPr="00485622">
        <w:rPr>
          <w:rFonts w:asciiTheme="minorHAnsi" w:hAnsiTheme="minorHAnsi"/>
          <w:sz w:val="22"/>
          <w:szCs w:val="22"/>
        </w:rPr>
        <w:t xml:space="preserve">; </w:t>
      </w:r>
      <w:r w:rsidRPr="00485622">
        <w:rPr>
          <w:rFonts w:asciiTheme="minorHAnsi" w:hAnsiTheme="minorHAnsi"/>
          <w:i/>
          <w:sz w:val="22"/>
          <w:szCs w:val="22"/>
        </w:rPr>
        <w:t>Health Statistics Quarterly</w:t>
      </w:r>
      <w:r w:rsidRPr="00485622">
        <w:rPr>
          <w:rFonts w:asciiTheme="minorHAnsi" w:hAnsiTheme="minorHAnsi"/>
          <w:sz w:val="22"/>
          <w:szCs w:val="22"/>
        </w:rPr>
        <w:t xml:space="preserve">; </w:t>
      </w:r>
      <w:r w:rsidRPr="00485622">
        <w:rPr>
          <w:rFonts w:asciiTheme="minorHAnsi" w:hAnsiTheme="minorHAnsi"/>
          <w:i/>
          <w:sz w:val="22"/>
          <w:szCs w:val="22"/>
        </w:rPr>
        <w:t>International Journal of Epidemiology</w:t>
      </w:r>
      <w:r w:rsidRPr="00485622">
        <w:rPr>
          <w:rFonts w:asciiTheme="minorHAnsi" w:hAnsiTheme="minorHAnsi"/>
          <w:sz w:val="22"/>
          <w:szCs w:val="22"/>
        </w:rPr>
        <w:t xml:space="preserve"> </w:t>
      </w:r>
      <w:r w:rsidRPr="00485622">
        <w:rPr>
          <w:rFonts w:asciiTheme="minorHAnsi" w:hAnsiTheme="minorHAnsi"/>
          <w:i/>
          <w:sz w:val="22"/>
          <w:szCs w:val="22"/>
        </w:rPr>
        <w:t>Journal of Epidemiology and Community Health; Journal of Gerontology , Social Sciences; Journal of Marriage and the Family</w:t>
      </w:r>
      <w:r w:rsidRPr="00485622">
        <w:rPr>
          <w:rFonts w:asciiTheme="minorHAnsi" w:hAnsiTheme="minorHAnsi"/>
          <w:sz w:val="22"/>
          <w:szCs w:val="22"/>
        </w:rPr>
        <w:t xml:space="preserve">; </w:t>
      </w:r>
      <w:r w:rsidRPr="00485622">
        <w:rPr>
          <w:rFonts w:asciiTheme="minorHAnsi" w:hAnsiTheme="minorHAnsi"/>
          <w:i/>
          <w:sz w:val="22"/>
          <w:szCs w:val="22"/>
        </w:rPr>
        <w:t>Lancet</w:t>
      </w:r>
      <w:r w:rsidRPr="00485622">
        <w:rPr>
          <w:rFonts w:asciiTheme="minorHAnsi" w:hAnsiTheme="minorHAnsi"/>
          <w:sz w:val="22"/>
          <w:szCs w:val="22"/>
        </w:rPr>
        <w:t xml:space="preserve">; </w:t>
      </w:r>
      <w:r w:rsidRPr="00485622">
        <w:rPr>
          <w:rFonts w:asciiTheme="minorHAnsi" w:hAnsiTheme="minorHAnsi"/>
          <w:i/>
          <w:sz w:val="22"/>
          <w:szCs w:val="22"/>
        </w:rPr>
        <w:t>Longitudinal and Life Course Studies;</w:t>
      </w:r>
      <w:r w:rsidRPr="00485622">
        <w:rPr>
          <w:rFonts w:asciiTheme="minorHAnsi" w:hAnsiTheme="minorHAnsi"/>
          <w:sz w:val="22"/>
          <w:szCs w:val="22"/>
        </w:rPr>
        <w:t xml:space="preserve"> </w:t>
      </w:r>
      <w:r w:rsidRPr="00485622">
        <w:rPr>
          <w:rFonts w:asciiTheme="minorHAnsi" w:hAnsiTheme="minorHAnsi"/>
          <w:i/>
          <w:sz w:val="22"/>
          <w:szCs w:val="22"/>
        </w:rPr>
        <w:t>Population and Development Review</w:t>
      </w:r>
      <w:r w:rsidRPr="00485622">
        <w:rPr>
          <w:rFonts w:asciiTheme="minorHAnsi" w:hAnsiTheme="minorHAnsi"/>
          <w:sz w:val="22"/>
          <w:szCs w:val="22"/>
        </w:rPr>
        <w:t xml:space="preserve">; </w:t>
      </w:r>
      <w:r w:rsidRPr="00485622">
        <w:rPr>
          <w:rFonts w:asciiTheme="minorHAnsi" w:hAnsiTheme="minorHAnsi"/>
          <w:i/>
          <w:sz w:val="22"/>
          <w:szCs w:val="22"/>
        </w:rPr>
        <w:t>Population Studies</w:t>
      </w:r>
      <w:r w:rsidRPr="00485622">
        <w:rPr>
          <w:rFonts w:asciiTheme="minorHAnsi" w:hAnsiTheme="minorHAnsi"/>
          <w:sz w:val="22"/>
          <w:szCs w:val="22"/>
        </w:rPr>
        <w:t xml:space="preserve">; </w:t>
      </w:r>
      <w:r w:rsidRPr="00485622">
        <w:rPr>
          <w:rFonts w:asciiTheme="minorHAnsi" w:hAnsiTheme="minorHAnsi"/>
          <w:i/>
          <w:sz w:val="22"/>
          <w:szCs w:val="22"/>
        </w:rPr>
        <w:t xml:space="preserve"> Social Science &amp; Medicine</w:t>
      </w:r>
      <w:r w:rsidRPr="00485622">
        <w:rPr>
          <w:rFonts w:asciiTheme="minorHAnsi" w:hAnsiTheme="minorHAnsi"/>
          <w:sz w:val="22"/>
          <w:szCs w:val="22"/>
        </w:rPr>
        <w:t xml:space="preserve"> and a number of others.</w:t>
      </w:r>
    </w:p>
    <w:p w:rsidR="001361CB" w:rsidRPr="00485622" w:rsidRDefault="001361CB" w:rsidP="001361CB">
      <w:pPr>
        <w:jc w:val="center"/>
        <w:rPr>
          <w:rFonts w:asciiTheme="minorHAnsi" w:hAnsiTheme="minorHAnsi"/>
          <w:b/>
          <w:sz w:val="22"/>
          <w:szCs w:val="22"/>
        </w:rPr>
      </w:pPr>
      <w:r w:rsidRPr="00485622">
        <w:rPr>
          <w:rFonts w:asciiTheme="minorHAnsi" w:hAnsiTheme="minorHAnsi"/>
          <w:b/>
          <w:sz w:val="22"/>
          <w:szCs w:val="22"/>
        </w:rPr>
        <w:t>Refereeing: funders:</w:t>
      </w:r>
    </w:p>
    <w:p w:rsidR="001361CB" w:rsidRPr="00485622" w:rsidRDefault="001361CB" w:rsidP="001361CB">
      <w:pPr>
        <w:rPr>
          <w:rFonts w:asciiTheme="minorHAnsi" w:hAnsiTheme="minorHAnsi"/>
          <w:sz w:val="22"/>
          <w:szCs w:val="22"/>
        </w:rPr>
      </w:pPr>
      <w:smartTag w:uri="urn:schemas-microsoft-com:office:smarttags" w:element="stockticker">
        <w:r w:rsidRPr="00485622">
          <w:rPr>
            <w:rFonts w:asciiTheme="minorHAnsi" w:hAnsiTheme="minorHAnsi"/>
            <w:sz w:val="22"/>
            <w:szCs w:val="22"/>
          </w:rPr>
          <w:t>AXA</w:t>
        </w:r>
      </w:smartTag>
      <w:r w:rsidRPr="00485622">
        <w:rPr>
          <w:rFonts w:asciiTheme="minorHAnsi" w:hAnsiTheme="minorHAnsi"/>
          <w:sz w:val="22"/>
          <w:szCs w:val="22"/>
        </w:rPr>
        <w:t xml:space="preserve"> Research Fund; Economic and Social Research Council; Hong Kong Research Grants Council; Kuwait Foundation for the Advancement of Sciences; Medical Research Council; The Nuffield Foundation; The Wellcome Trust and a number of others. </w:t>
      </w:r>
      <w:r w:rsidR="00B97F5F" w:rsidRPr="00485622">
        <w:rPr>
          <w:rFonts w:asciiTheme="minorHAnsi" w:hAnsiTheme="minorHAnsi"/>
          <w:sz w:val="22"/>
          <w:szCs w:val="22"/>
        </w:rPr>
        <w:t xml:space="preserve">Member of review panels: Swedish National Research Council (SIMSAM) (2014); Nordforsk (2015), European Research Council (2015-) and others. </w:t>
      </w:r>
    </w:p>
    <w:p w:rsidR="006D5B4D" w:rsidRPr="00485622" w:rsidRDefault="00747973" w:rsidP="000E1BD1">
      <w:pPr>
        <w:pStyle w:val="Heading3"/>
        <w:jc w:val="center"/>
        <w:rPr>
          <w:rFonts w:asciiTheme="minorHAnsi" w:hAnsiTheme="minorHAnsi" w:cs="Times New Roman"/>
          <w:sz w:val="22"/>
          <w:szCs w:val="22"/>
        </w:rPr>
      </w:pPr>
      <w:r w:rsidRPr="00485622">
        <w:rPr>
          <w:rFonts w:asciiTheme="minorHAnsi" w:hAnsiTheme="minorHAnsi" w:cs="Times New Roman"/>
          <w:sz w:val="22"/>
          <w:szCs w:val="22"/>
        </w:rPr>
        <w:t>Selected r</w:t>
      </w:r>
      <w:r w:rsidR="0008316D" w:rsidRPr="00485622">
        <w:rPr>
          <w:rFonts w:asciiTheme="minorHAnsi" w:hAnsiTheme="minorHAnsi" w:cs="Times New Roman"/>
          <w:sz w:val="22"/>
          <w:szCs w:val="22"/>
        </w:rPr>
        <w:t xml:space="preserve">ecent </w:t>
      </w:r>
      <w:r w:rsidRPr="00485622">
        <w:rPr>
          <w:rFonts w:asciiTheme="minorHAnsi" w:hAnsiTheme="minorHAnsi" w:cs="Times New Roman"/>
          <w:sz w:val="22"/>
          <w:szCs w:val="22"/>
        </w:rPr>
        <w:t>g</w:t>
      </w:r>
      <w:r w:rsidR="0008316D" w:rsidRPr="00485622">
        <w:rPr>
          <w:rFonts w:asciiTheme="minorHAnsi" w:hAnsiTheme="minorHAnsi" w:cs="Times New Roman"/>
          <w:sz w:val="22"/>
          <w:szCs w:val="22"/>
        </w:rPr>
        <w:t>rants:</w:t>
      </w:r>
    </w:p>
    <w:p w:rsidR="0014289F" w:rsidRPr="00485622" w:rsidRDefault="00D35C22" w:rsidP="004E2042">
      <w:pPr>
        <w:rPr>
          <w:rFonts w:asciiTheme="minorHAnsi" w:hAnsiTheme="minorHAnsi"/>
          <w:sz w:val="22"/>
          <w:szCs w:val="22"/>
        </w:rPr>
      </w:pPr>
      <w:r w:rsidRPr="00485622">
        <w:rPr>
          <w:rFonts w:asciiTheme="minorHAnsi" w:hAnsiTheme="minorHAnsi"/>
          <w:b/>
          <w:sz w:val="22"/>
          <w:szCs w:val="22"/>
        </w:rPr>
        <w:t xml:space="preserve">European Research Council </w:t>
      </w:r>
      <w:r w:rsidR="00DE1F72" w:rsidRPr="00485622">
        <w:rPr>
          <w:rFonts w:asciiTheme="minorHAnsi" w:hAnsiTheme="minorHAnsi"/>
          <w:sz w:val="22"/>
          <w:szCs w:val="22"/>
        </w:rPr>
        <w:t xml:space="preserve">Euro 1.5 million 2013-2018 </w:t>
      </w:r>
      <w:r w:rsidRPr="00485622">
        <w:rPr>
          <w:rFonts w:asciiTheme="minorHAnsi" w:hAnsiTheme="minorHAnsi"/>
          <w:sz w:val="22"/>
          <w:szCs w:val="22"/>
        </w:rPr>
        <w:t>Advanced Grant</w:t>
      </w:r>
      <w:r w:rsidR="00DE1F72" w:rsidRPr="00485622">
        <w:rPr>
          <w:rFonts w:asciiTheme="minorHAnsi" w:hAnsiTheme="minorHAnsi"/>
          <w:sz w:val="22"/>
          <w:szCs w:val="22"/>
        </w:rPr>
        <w:t xml:space="preserve">, </w:t>
      </w:r>
      <w:r w:rsidR="00DE1F72" w:rsidRPr="00485622">
        <w:rPr>
          <w:rFonts w:asciiTheme="minorHAnsi" w:hAnsiTheme="minorHAnsi"/>
          <w:i/>
          <w:sz w:val="22"/>
          <w:szCs w:val="22"/>
        </w:rPr>
        <w:t>Family life courses, intergenerational exchanges and later life health</w:t>
      </w:r>
      <w:r w:rsidR="00DE1F72" w:rsidRPr="00485622">
        <w:rPr>
          <w:rFonts w:asciiTheme="minorHAnsi" w:hAnsiTheme="minorHAnsi"/>
          <w:sz w:val="22"/>
          <w:szCs w:val="22"/>
        </w:rPr>
        <w:t xml:space="preserve"> </w:t>
      </w:r>
    </w:p>
    <w:p w:rsidR="00F9003A" w:rsidRPr="00485622" w:rsidRDefault="009D2DE7" w:rsidP="004E2042">
      <w:pPr>
        <w:rPr>
          <w:rFonts w:asciiTheme="minorHAnsi" w:hAnsiTheme="minorHAnsi"/>
          <w:b/>
          <w:bCs/>
          <w:sz w:val="22"/>
          <w:szCs w:val="22"/>
        </w:rPr>
      </w:pPr>
      <w:r w:rsidRPr="00485622">
        <w:rPr>
          <w:rFonts w:asciiTheme="minorHAnsi" w:hAnsiTheme="minorHAnsi"/>
          <w:b/>
          <w:sz w:val="22"/>
          <w:szCs w:val="22"/>
        </w:rPr>
        <w:t>ESRC</w:t>
      </w:r>
      <w:r w:rsidR="00F9003A" w:rsidRPr="00485622">
        <w:rPr>
          <w:rFonts w:asciiTheme="minorHAnsi" w:hAnsiTheme="minorHAnsi"/>
          <w:sz w:val="22"/>
          <w:szCs w:val="22"/>
        </w:rPr>
        <w:t>£850,000</w:t>
      </w:r>
      <w:r w:rsidR="00F9003A" w:rsidRPr="00485622">
        <w:rPr>
          <w:rFonts w:asciiTheme="minorHAnsi" w:hAnsiTheme="minorHAnsi"/>
          <w:b/>
          <w:sz w:val="22"/>
          <w:szCs w:val="22"/>
        </w:rPr>
        <w:t xml:space="preserve"> </w:t>
      </w:r>
      <w:r w:rsidR="00F9003A" w:rsidRPr="00485622">
        <w:rPr>
          <w:rFonts w:asciiTheme="minorHAnsi" w:hAnsiTheme="minorHAnsi"/>
          <w:sz w:val="22"/>
          <w:szCs w:val="22"/>
        </w:rPr>
        <w:t xml:space="preserve">2011- 2014 (PI). </w:t>
      </w:r>
      <w:r w:rsidR="00F9003A" w:rsidRPr="00485622">
        <w:rPr>
          <w:rFonts w:asciiTheme="minorHAnsi" w:hAnsiTheme="minorHAnsi"/>
          <w:i/>
          <w:sz w:val="22"/>
          <w:szCs w:val="22"/>
        </w:rPr>
        <w:t>Pathways: Identifying and measuring causal pathways from social to health disadvantage</w:t>
      </w:r>
      <w:r w:rsidR="006D5B4D" w:rsidRPr="00485622">
        <w:rPr>
          <w:rFonts w:asciiTheme="minorHAnsi" w:hAnsiTheme="minorHAnsi"/>
          <w:sz w:val="22"/>
          <w:szCs w:val="22"/>
        </w:rPr>
        <w:t xml:space="preserve"> </w:t>
      </w:r>
    </w:p>
    <w:p w:rsidR="00A7308E" w:rsidRPr="00485622" w:rsidRDefault="00F9003A" w:rsidP="004E2042">
      <w:pPr>
        <w:rPr>
          <w:rFonts w:asciiTheme="minorHAnsi" w:hAnsiTheme="minorHAnsi"/>
          <w:sz w:val="22"/>
          <w:szCs w:val="22"/>
        </w:rPr>
      </w:pPr>
      <w:r w:rsidRPr="00485622">
        <w:rPr>
          <w:rFonts w:asciiTheme="minorHAnsi" w:hAnsiTheme="minorHAnsi"/>
          <w:b/>
          <w:sz w:val="22"/>
          <w:szCs w:val="22"/>
        </w:rPr>
        <w:t>ESRC</w:t>
      </w:r>
      <w:r w:rsidRPr="00485622">
        <w:rPr>
          <w:rFonts w:asciiTheme="minorHAnsi" w:hAnsiTheme="minorHAnsi"/>
          <w:sz w:val="22"/>
          <w:szCs w:val="22"/>
        </w:rPr>
        <w:t xml:space="preserve"> £243,000 2011-</w:t>
      </w:r>
      <w:r w:rsidR="00A7308E" w:rsidRPr="00485622">
        <w:rPr>
          <w:rFonts w:asciiTheme="minorHAnsi" w:hAnsiTheme="minorHAnsi"/>
          <w:sz w:val="22"/>
          <w:szCs w:val="22"/>
        </w:rPr>
        <w:t xml:space="preserve"> 2012 (PI</w:t>
      </w:r>
      <w:r w:rsidRPr="00485622">
        <w:rPr>
          <w:rFonts w:asciiTheme="minorHAnsi" w:hAnsiTheme="minorHAnsi"/>
          <w:sz w:val="22"/>
          <w:szCs w:val="22"/>
        </w:rPr>
        <w:t xml:space="preserve">). </w:t>
      </w:r>
      <w:r w:rsidRPr="00485622">
        <w:rPr>
          <w:rFonts w:asciiTheme="minorHAnsi" w:hAnsiTheme="minorHAnsi"/>
          <w:i/>
          <w:sz w:val="22"/>
          <w:szCs w:val="22"/>
        </w:rPr>
        <w:t>Centre for Longitudinal Study Information and User Support (CeLSIUS)</w:t>
      </w:r>
      <w:r w:rsidRPr="00485622">
        <w:rPr>
          <w:rFonts w:asciiTheme="minorHAnsi" w:hAnsiTheme="minorHAnsi"/>
          <w:sz w:val="22"/>
          <w:szCs w:val="22"/>
        </w:rPr>
        <w:t xml:space="preserve">; </w:t>
      </w:r>
      <w:r w:rsidR="00A7308E" w:rsidRPr="00485622">
        <w:rPr>
          <w:rFonts w:asciiTheme="minorHAnsi" w:hAnsiTheme="minorHAnsi"/>
          <w:sz w:val="22"/>
          <w:szCs w:val="22"/>
        </w:rPr>
        <w:t xml:space="preserve">(most recent renewal for this programme funded by the ESRC since 2000). </w:t>
      </w:r>
      <w:r w:rsidR="000423A6" w:rsidRPr="00485622">
        <w:rPr>
          <w:rFonts w:asciiTheme="minorHAnsi" w:hAnsiTheme="minorHAnsi"/>
          <w:sz w:val="22"/>
          <w:szCs w:val="22"/>
        </w:rPr>
        <w:t>Co-applicant on successor CeLSIUS programme 2012-2017.</w:t>
      </w:r>
      <w:r w:rsidR="0083239F" w:rsidRPr="00485622">
        <w:rPr>
          <w:rFonts w:asciiTheme="minorHAnsi" w:hAnsiTheme="minorHAnsi"/>
          <w:sz w:val="22"/>
          <w:szCs w:val="22"/>
        </w:rPr>
        <w:t xml:space="preserve"> </w:t>
      </w:r>
    </w:p>
    <w:p w:rsidR="00F9003A" w:rsidRPr="00485622" w:rsidRDefault="00F9003A" w:rsidP="004E2042">
      <w:pPr>
        <w:rPr>
          <w:rFonts w:asciiTheme="minorHAnsi" w:hAnsiTheme="minorHAnsi"/>
          <w:sz w:val="22"/>
          <w:szCs w:val="22"/>
        </w:rPr>
      </w:pPr>
      <w:r w:rsidRPr="00485622">
        <w:rPr>
          <w:rFonts w:asciiTheme="minorHAnsi" w:hAnsiTheme="minorHAnsi"/>
          <w:b/>
          <w:sz w:val="22"/>
          <w:szCs w:val="22"/>
        </w:rPr>
        <w:t xml:space="preserve">WHO </w:t>
      </w:r>
      <w:r w:rsidRPr="00485622">
        <w:rPr>
          <w:rFonts w:asciiTheme="minorHAnsi" w:hAnsiTheme="minorHAnsi"/>
          <w:sz w:val="22"/>
          <w:szCs w:val="22"/>
        </w:rPr>
        <w:t>$73,000 January 2011-</w:t>
      </w:r>
      <w:r w:rsidR="00A7308E" w:rsidRPr="00485622">
        <w:rPr>
          <w:rFonts w:asciiTheme="minorHAnsi" w:hAnsiTheme="minorHAnsi"/>
          <w:sz w:val="22"/>
          <w:szCs w:val="22"/>
        </w:rPr>
        <w:t>February 2012</w:t>
      </w:r>
      <w:r w:rsidRPr="00485622">
        <w:rPr>
          <w:rFonts w:asciiTheme="minorHAnsi" w:hAnsiTheme="minorHAnsi"/>
          <w:sz w:val="22"/>
          <w:szCs w:val="22"/>
        </w:rPr>
        <w:t>.</w:t>
      </w:r>
      <w:r w:rsidRPr="00485622">
        <w:rPr>
          <w:rFonts w:asciiTheme="minorHAnsi" w:hAnsiTheme="minorHAnsi"/>
          <w:b/>
          <w:sz w:val="22"/>
          <w:szCs w:val="22"/>
        </w:rPr>
        <w:t xml:space="preserve"> </w:t>
      </w:r>
      <w:r w:rsidRPr="00485622">
        <w:rPr>
          <w:rFonts w:asciiTheme="minorHAnsi" w:hAnsiTheme="minorHAnsi"/>
          <w:i/>
          <w:sz w:val="22"/>
          <w:szCs w:val="22"/>
        </w:rPr>
        <w:t>Commission on the social determinants of health in Europe: leader of task group on older people</w:t>
      </w:r>
      <w:r w:rsidRPr="00485622">
        <w:rPr>
          <w:rFonts w:asciiTheme="minorHAnsi" w:hAnsiTheme="minorHAnsi"/>
          <w:sz w:val="22"/>
          <w:szCs w:val="22"/>
        </w:rPr>
        <w:t>.</w:t>
      </w:r>
    </w:p>
    <w:p w:rsidR="000423A6" w:rsidRPr="00485622" w:rsidRDefault="00F9003A" w:rsidP="004E2042">
      <w:pPr>
        <w:rPr>
          <w:rFonts w:asciiTheme="minorHAnsi" w:hAnsiTheme="minorHAnsi"/>
          <w:i/>
          <w:sz w:val="22"/>
          <w:szCs w:val="22"/>
        </w:rPr>
      </w:pPr>
      <w:r w:rsidRPr="00485622">
        <w:rPr>
          <w:rFonts w:asciiTheme="minorHAnsi" w:hAnsiTheme="minorHAnsi"/>
          <w:b/>
          <w:sz w:val="22"/>
          <w:szCs w:val="22"/>
        </w:rPr>
        <w:t xml:space="preserve">ESRC </w:t>
      </w:r>
      <w:r w:rsidRPr="00485622">
        <w:rPr>
          <w:rFonts w:asciiTheme="minorHAnsi" w:hAnsiTheme="minorHAnsi"/>
          <w:sz w:val="22"/>
          <w:szCs w:val="22"/>
        </w:rPr>
        <w:t>2007- 2010. Co-applicant (</w:t>
      </w:r>
      <w:r w:rsidR="006D5B4D" w:rsidRPr="00485622">
        <w:rPr>
          <w:rFonts w:asciiTheme="minorHAnsi" w:hAnsiTheme="minorHAnsi"/>
          <w:sz w:val="22"/>
          <w:szCs w:val="22"/>
        </w:rPr>
        <w:t>PI MJ Murphy</w:t>
      </w:r>
      <w:r w:rsidRPr="00485622">
        <w:rPr>
          <w:rFonts w:asciiTheme="minorHAnsi" w:hAnsiTheme="minorHAnsi"/>
          <w:sz w:val="22"/>
          <w:szCs w:val="22"/>
        </w:rPr>
        <w:t xml:space="preserve">). </w:t>
      </w:r>
      <w:r w:rsidRPr="00485622">
        <w:rPr>
          <w:rFonts w:asciiTheme="minorHAnsi" w:hAnsiTheme="minorHAnsi"/>
          <w:i/>
          <w:sz w:val="22"/>
          <w:szCs w:val="22"/>
        </w:rPr>
        <w:t xml:space="preserve">Modelling Needs and Resources of Older People to 2030 </w:t>
      </w:r>
    </w:p>
    <w:p w:rsidR="00D35C22" w:rsidRPr="00485622" w:rsidRDefault="00485622" w:rsidP="004E2042">
      <w:pPr>
        <w:jc w:val="center"/>
        <w:rPr>
          <w:rFonts w:asciiTheme="minorHAnsi" w:hAnsiTheme="minorHAnsi"/>
          <w:b/>
          <w:sz w:val="22"/>
          <w:szCs w:val="22"/>
        </w:rPr>
      </w:pPr>
      <w:r w:rsidRPr="00485622">
        <w:rPr>
          <w:rFonts w:asciiTheme="minorHAnsi" w:hAnsiTheme="minorHAnsi"/>
          <w:b/>
          <w:sz w:val="22"/>
          <w:szCs w:val="22"/>
        </w:rPr>
        <w:t>Publications</w:t>
      </w:r>
    </w:p>
    <w:p w:rsidR="00485622" w:rsidRPr="00485622" w:rsidRDefault="00485622" w:rsidP="00485622">
      <w:pPr>
        <w:pStyle w:val="Heading3"/>
        <w:spacing w:before="120"/>
        <w:jc w:val="center"/>
        <w:rPr>
          <w:rFonts w:asciiTheme="minorHAnsi" w:hAnsiTheme="minorHAnsi"/>
          <w:sz w:val="22"/>
          <w:szCs w:val="22"/>
        </w:rPr>
      </w:pPr>
      <w:r w:rsidRPr="00485622">
        <w:rPr>
          <w:rFonts w:asciiTheme="minorHAnsi" w:hAnsiTheme="minorHAnsi"/>
          <w:sz w:val="22"/>
          <w:szCs w:val="22"/>
        </w:rPr>
        <w:t>Publications</w:t>
      </w:r>
    </w:p>
    <w:p w:rsidR="00485622" w:rsidRPr="00485622" w:rsidRDefault="00485622" w:rsidP="00485622">
      <w:pPr>
        <w:pStyle w:val="Heading3"/>
        <w:rPr>
          <w:rFonts w:asciiTheme="minorHAnsi" w:hAnsiTheme="minorHAnsi"/>
          <w:sz w:val="22"/>
          <w:szCs w:val="22"/>
        </w:rPr>
      </w:pPr>
      <w:r w:rsidRPr="00485622">
        <w:rPr>
          <w:rFonts w:asciiTheme="minorHAnsi" w:hAnsiTheme="minorHAnsi"/>
          <w:sz w:val="22"/>
          <w:szCs w:val="22"/>
        </w:rPr>
        <w:t>Books and special issues</w:t>
      </w:r>
    </w:p>
    <w:p w:rsidR="00485622" w:rsidRPr="00485622" w:rsidRDefault="00485622" w:rsidP="00485622">
      <w:pPr>
        <w:numPr>
          <w:ilvl w:val="0"/>
          <w:numId w:val="5"/>
        </w:numPr>
        <w:tabs>
          <w:tab w:val="left" w:pos="426"/>
        </w:tabs>
        <w:spacing w:after="120" w:line="259" w:lineRule="auto"/>
        <w:rPr>
          <w:rFonts w:asciiTheme="minorHAnsi" w:hAnsiTheme="minorHAnsi"/>
          <w:sz w:val="22"/>
          <w:szCs w:val="22"/>
        </w:rPr>
      </w:pPr>
      <w:r w:rsidRPr="00485622">
        <w:rPr>
          <w:rFonts w:asciiTheme="minorHAnsi" w:hAnsiTheme="minorHAnsi"/>
          <w:sz w:val="22"/>
          <w:szCs w:val="22"/>
        </w:rPr>
        <w:t xml:space="preserve">Grundy, Emily MD (1989).  </w:t>
      </w:r>
      <w:r w:rsidRPr="00485622">
        <w:rPr>
          <w:rFonts w:asciiTheme="minorHAnsi" w:hAnsiTheme="minorHAnsi"/>
          <w:i/>
          <w:sz w:val="22"/>
          <w:szCs w:val="22"/>
        </w:rPr>
        <w:t>Women's migration: marriage, fertility and divorce</w:t>
      </w:r>
      <w:r w:rsidRPr="00485622">
        <w:rPr>
          <w:rFonts w:asciiTheme="minorHAnsi" w:hAnsiTheme="minorHAnsi"/>
          <w:sz w:val="22"/>
          <w:szCs w:val="22"/>
        </w:rPr>
        <w:t xml:space="preserve">.  Office of Population Censuses and Surveys, Series Longitudinal Study No.4, HMSO, London, ISBN 0-11-691240-5. </w:t>
      </w:r>
    </w:p>
    <w:p w:rsidR="00485622" w:rsidRPr="00485622" w:rsidRDefault="00485622" w:rsidP="00485622">
      <w:pPr>
        <w:numPr>
          <w:ilvl w:val="0"/>
          <w:numId w:val="5"/>
        </w:numPr>
        <w:tabs>
          <w:tab w:val="left" w:pos="426"/>
        </w:tabs>
        <w:spacing w:after="120" w:line="259" w:lineRule="auto"/>
        <w:rPr>
          <w:rFonts w:asciiTheme="minorHAnsi" w:hAnsiTheme="minorHAnsi"/>
          <w:sz w:val="22"/>
          <w:szCs w:val="22"/>
        </w:rPr>
      </w:pPr>
      <w:r w:rsidRPr="00485622">
        <w:rPr>
          <w:rFonts w:asciiTheme="minorHAnsi" w:hAnsiTheme="minorHAnsi"/>
          <w:sz w:val="22"/>
          <w:szCs w:val="22"/>
        </w:rPr>
        <w:t xml:space="preserve">Askham J, Barry C, Grundy E et al. (1992).  </w:t>
      </w:r>
      <w:r w:rsidRPr="00485622">
        <w:rPr>
          <w:rFonts w:asciiTheme="minorHAnsi" w:hAnsiTheme="minorHAnsi"/>
          <w:i/>
          <w:sz w:val="22"/>
          <w:szCs w:val="22"/>
        </w:rPr>
        <w:t>Life After 60</w:t>
      </w:r>
      <w:r w:rsidRPr="00485622">
        <w:rPr>
          <w:rFonts w:asciiTheme="minorHAnsi" w:hAnsiTheme="minorHAnsi"/>
          <w:sz w:val="22"/>
          <w:szCs w:val="22"/>
        </w:rPr>
        <w:t xml:space="preserve">.  Age Concern Institute of Gerontology, London, pp 1-89. ISBN 1-872342-60-4. </w:t>
      </w:r>
    </w:p>
    <w:p w:rsidR="00485622" w:rsidRPr="00485622" w:rsidRDefault="00485622" w:rsidP="00485622">
      <w:pPr>
        <w:numPr>
          <w:ilvl w:val="0"/>
          <w:numId w:val="5"/>
        </w:numPr>
        <w:tabs>
          <w:tab w:val="left" w:pos="426"/>
        </w:tabs>
        <w:spacing w:after="120" w:line="259" w:lineRule="auto"/>
        <w:rPr>
          <w:rFonts w:asciiTheme="minorHAnsi" w:hAnsiTheme="minorHAnsi"/>
          <w:sz w:val="22"/>
          <w:szCs w:val="22"/>
        </w:rPr>
      </w:pPr>
      <w:r w:rsidRPr="00485622">
        <w:rPr>
          <w:rFonts w:asciiTheme="minorHAnsi" w:hAnsiTheme="minorHAnsi"/>
          <w:sz w:val="22"/>
          <w:szCs w:val="22"/>
        </w:rPr>
        <w:t xml:space="preserve">Askham J, Grundy E and Tinker A (1992).  </w:t>
      </w:r>
      <w:r w:rsidRPr="00485622">
        <w:rPr>
          <w:rFonts w:asciiTheme="minorHAnsi" w:hAnsiTheme="minorHAnsi"/>
          <w:i/>
          <w:sz w:val="22"/>
          <w:szCs w:val="22"/>
        </w:rPr>
        <w:t>Caring: the importance of Third Age Carers</w:t>
      </w:r>
      <w:r w:rsidRPr="00485622">
        <w:rPr>
          <w:rFonts w:asciiTheme="minorHAnsi" w:hAnsiTheme="minorHAnsi"/>
          <w:sz w:val="22"/>
          <w:szCs w:val="22"/>
        </w:rPr>
        <w:t xml:space="preserve">.  Carnegie United Kingdom Trust, London, pp 1-88. ISBN 0-900259-25-6. </w:t>
      </w:r>
    </w:p>
    <w:p w:rsidR="00485622" w:rsidRPr="00485622" w:rsidRDefault="00485622" w:rsidP="00485622">
      <w:pPr>
        <w:numPr>
          <w:ilvl w:val="0"/>
          <w:numId w:val="5"/>
        </w:numPr>
        <w:tabs>
          <w:tab w:val="left" w:pos="426"/>
        </w:tabs>
        <w:spacing w:after="120" w:line="259" w:lineRule="auto"/>
        <w:rPr>
          <w:rFonts w:asciiTheme="minorHAnsi" w:hAnsiTheme="minorHAnsi"/>
          <w:sz w:val="22"/>
          <w:szCs w:val="22"/>
        </w:rPr>
      </w:pPr>
      <w:r w:rsidRPr="00485622">
        <w:rPr>
          <w:rFonts w:asciiTheme="minorHAnsi" w:hAnsiTheme="minorHAnsi"/>
          <w:sz w:val="22"/>
          <w:szCs w:val="22"/>
        </w:rPr>
        <w:t xml:space="preserve">Bowling A, Grundy E and Farquhar M (1997).  </w:t>
      </w:r>
      <w:r w:rsidRPr="00485622">
        <w:rPr>
          <w:rFonts w:asciiTheme="minorHAnsi" w:hAnsiTheme="minorHAnsi"/>
          <w:i/>
          <w:sz w:val="22"/>
          <w:szCs w:val="22"/>
        </w:rPr>
        <w:t>Living well into old age</w:t>
      </w:r>
      <w:r w:rsidRPr="00485622">
        <w:rPr>
          <w:rFonts w:asciiTheme="minorHAnsi" w:hAnsiTheme="minorHAnsi"/>
          <w:sz w:val="22"/>
          <w:szCs w:val="22"/>
        </w:rPr>
        <w:t>. Age Concern England, London, pp 64.  ISBN 0-8242-243-4.</w:t>
      </w:r>
    </w:p>
    <w:p w:rsidR="00485622" w:rsidRPr="00485622" w:rsidRDefault="00485622" w:rsidP="00485622">
      <w:pPr>
        <w:numPr>
          <w:ilvl w:val="0"/>
          <w:numId w:val="5"/>
        </w:numPr>
        <w:tabs>
          <w:tab w:val="left" w:pos="426"/>
        </w:tabs>
        <w:spacing w:after="120" w:line="276" w:lineRule="auto"/>
        <w:rPr>
          <w:rFonts w:asciiTheme="minorHAnsi" w:hAnsiTheme="minorHAnsi"/>
          <w:sz w:val="22"/>
          <w:szCs w:val="22"/>
        </w:rPr>
      </w:pPr>
      <w:r w:rsidRPr="00485622">
        <w:rPr>
          <w:rFonts w:asciiTheme="minorHAnsi" w:hAnsiTheme="minorHAnsi"/>
          <w:sz w:val="22"/>
          <w:szCs w:val="22"/>
        </w:rPr>
        <w:lastRenderedPageBreak/>
        <w:t xml:space="preserve">Disney R E, Grundy E and Johnson P (eds). (1997).  </w:t>
      </w:r>
      <w:r w:rsidRPr="00485622">
        <w:rPr>
          <w:rFonts w:asciiTheme="minorHAnsi" w:hAnsiTheme="minorHAnsi"/>
          <w:i/>
          <w:sz w:val="22"/>
          <w:szCs w:val="22"/>
        </w:rPr>
        <w:t>The dynamics of retirement</w:t>
      </w:r>
      <w:r w:rsidRPr="00485622">
        <w:rPr>
          <w:rFonts w:asciiTheme="minorHAnsi" w:hAnsiTheme="minorHAnsi"/>
          <w:sz w:val="22"/>
          <w:szCs w:val="22"/>
        </w:rPr>
        <w:t xml:space="preserve">: </w:t>
      </w:r>
      <w:r w:rsidRPr="00485622">
        <w:rPr>
          <w:rFonts w:asciiTheme="minorHAnsi" w:hAnsiTheme="minorHAnsi"/>
          <w:i/>
          <w:sz w:val="22"/>
          <w:szCs w:val="22"/>
        </w:rPr>
        <w:t>analyses of</w:t>
      </w:r>
      <w:r w:rsidRPr="00485622">
        <w:rPr>
          <w:rFonts w:asciiTheme="minorHAnsi" w:hAnsiTheme="minorHAnsi"/>
          <w:sz w:val="22"/>
          <w:szCs w:val="22"/>
        </w:rPr>
        <w:t xml:space="preserve"> </w:t>
      </w:r>
      <w:r w:rsidRPr="00485622">
        <w:rPr>
          <w:rFonts w:asciiTheme="minorHAnsi" w:hAnsiTheme="minorHAnsi"/>
          <w:i/>
          <w:sz w:val="22"/>
          <w:szCs w:val="22"/>
        </w:rPr>
        <w:t>the retirement surveys</w:t>
      </w:r>
      <w:r w:rsidRPr="00485622">
        <w:rPr>
          <w:rFonts w:asciiTheme="minorHAnsi" w:hAnsiTheme="minorHAnsi"/>
          <w:sz w:val="22"/>
          <w:szCs w:val="22"/>
        </w:rPr>
        <w:t xml:space="preserve">.  Department of Social Security Research Report no. 72. The Stationery Office, London, pp1-279. ISBN 0-11-762571 </w:t>
      </w:r>
    </w:p>
    <w:p w:rsidR="00485622" w:rsidRPr="00485622" w:rsidRDefault="00485622" w:rsidP="00485622">
      <w:pPr>
        <w:numPr>
          <w:ilvl w:val="0"/>
          <w:numId w:val="5"/>
        </w:numPr>
        <w:tabs>
          <w:tab w:val="left" w:pos="426"/>
        </w:tabs>
        <w:spacing w:after="120" w:line="259" w:lineRule="auto"/>
        <w:rPr>
          <w:rFonts w:asciiTheme="minorHAnsi" w:hAnsiTheme="minorHAnsi"/>
          <w:sz w:val="22"/>
          <w:szCs w:val="22"/>
        </w:rPr>
      </w:pPr>
      <w:r w:rsidRPr="00485622">
        <w:rPr>
          <w:rFonts w:asciiTheme="minorHAnsi" w:hAnsiTheme="minorHAnsi"/>
          <w:sz w:val="22"/>
          <w:szCs w:val="22"/>
        </w:rPr>
        <w:t xml:space="preserve">Grundy E, Ahlburg D, Ali M, Breeze E and Sloggett A. (1999) </w:t>
      </w:r>
      <w:r w:rsidRPr="00485622">
        <w:rPr>
          <w:rFonts w:asciiTheme="minorHAnsi" w:hAnsiTheme="minorHAnsi"/>
          <w:i/>
          <w:sz w:val="22"/>
          <w:szCs w:val="22"/>
        </w:rPr>
        <w:t>Disability in Great Britain: results from the 1996/97 Disability Survey.</w:t>
      </w:r>
      <w:r w:rsidRPr="00485622">
        <w:rPr>
          <w:rFonts w:asciiTheme="minorHAnsi" w:hAnsiTheme="minorHAnsi"/>
          <w:sz w:val="22"/>
          <w:szCs w:val="22"/>
        </w:rPr>
        <w:t xml:space="preserve"> Department of Social Security Research Report, No. 94, Corporate Document Services for The Stationery Office, London, pp 1-163. ISBN 1 84123 119 3.</w:t>
      </w:r>
    </w:p>
    <w:p w:rsidR="00485622" w:rsidRPr="00485622" w:rsidRDefault="00485622" w:rsidP="00485622">
      <w:pPr>
        <w:numPr>
          <w:ilvl w:val="0"/>
          <w:numId w:val="5"/>
        </w:numPr>
        <w:tabs>
          <w:tab w:val="left" w:pos="426"/>
        </w:tabs>
        <w:spacing w:after="120" w:line="259" w:lineRule="auto"/>
        <w:rPr>
          <w:rFonts w:asciiTheme="minorHAnsi" w:hAnsiTheme="minorHAnsi"/>
          <w:sz w:val="22"/>
          <w:szCs w:val="22"/>
          <w:lang w:val="fr-FR"/>
        </w:rPr>
      </w:pPr>
      <w:r w:rsidRPr="00485622">
        <w:rPr>
          <w:rFonts w:asciiTheme="minorHAnsi" w:hAnsiTheme="minorHAnsi"/>
          <w:sz w:val="22"/>
          <w:szCs w:val="22"/>
        </w:rPr>
        <w:t xml:space="preserve">Grundy E, Festy P (2005) (eds). </w:t>
      </w:r>
      <w:r w:rsidRPr="00485622">
        <w:rPr>
          <w:rFonts w:asciiTheme="minorHAnsi" w:hAnsiTheme="minorHAnsi"/>
          <w:sz w:val="22"/>
          <w:szCs w:val="22"/>
          <w:lang w:val="fr-FR"/>
        </w:rPr>
        <w:t xml:space="preserve">Le soutien aux personnes âgés en Europe. </w:t>
      </w:r>
      <w:r w:rsidRPr="00485622">
        <w:rPr>
          <w:rFonts w:asciiTheme="minorHAnsi" w:hAnsiTheme="minorHAnsi"/>
          <w:i/>
          <w:sz w:val="22"/>
          <w:szCs w:val="22"/>
          <w:lang w:val="fr-FR"/>
        </w:rPr>
        <w:t>Retraite et Société</w:t>
      </w:r>
      <w:r w:rsidRPr="00485622">
        <w:rPr>
          <w:rFonts w:asciiTheme="minorHAnsi" w:hAnsiTheme="minorHAnsi"/>
          <w:sz w:val="22"/>
          <w:szCs w:val="22"/>
          <w:lang w:val="fr-FR"/>
        </w:rPr>
        <w:t xml:space="preserve"> </w:t>
      </w:r>
      <w:r w:rsidRPr="00485622">
        <w:rPr>
          <w:rFonts w:asciiTheme="minorHAnsi" w:hAnsiTheme="minorHAnsi"/>
          <w:b/>
          <w:sz w:val="22"/>
          <w:szCs w:val="22"/>
          <w:lang w:val="fr-FR"/>
        </w:rPr>
        <w:t>46</w:t>
      </w:r>
      <w:r w:rsidRPr="00485622">
        <w:rPr>
          <w:rFonts w:asciiTheme="minorHAnsi" w:hAnsiTheme="minorHAnsi"/>
          <w:sz w:val="22"/>
          <w:szCs w:val="22"/>
          <w:lang w:val="fr-FR"/>
        </w:rPr>
        <w:t xml:space="preserve"> (special issue).</w:t>
      </w:r>
    </w:p>
    <w:p w:rsidR="00485622" w:rsidRPr="00485622" w:rsidRDefault="00485622" w:rsidP="00485622">
      <w:pPr>
        <w:numPr>
          <w:ilvl w:val="0"/>
          <w:numId w:val="5"/>
        </w:numPr>
        <w:tabs>
          <w:tab w:val="left" w:pos="426"/>
        </w:tabs>
        <w:spacing w:after="120" w:line="259" w:lineRule="auto"/>
        <w:rPr>
          <w:rFonts w:asciiTheme="minorHAnsi" w:hAnsiTheme="minorHAnsi"/>
          <w:sz w:val="22"/>
          <w:szCs w:val="22"/>
          <w:lang w:val="en-US"/>
        </w:rPr>
      </w:pPr>
      <w:r w:rsidRPr="00485622">
        <w:rPr>
          <w:rFonts w:asciiTheme="minorHAnsi" w:hAnsiTheme="minorHAnsi"/>
          <w:sz w:val="22"/>
          <w:szCs w:val="22"/>
          <w:lang w:val="en-US"/>
        </w:rPr>
        <w:t xml:space="preserve">Young H, Grundy E and Jitlal M (2006). </w:t>
      </w:r>
      <w:r w:rsidRPr="00485622">
        <w:rPr>
          <w:rFonts w:asciiTheme="minorHAnsi" w:hAnsiTheme="minorHAnsi"/>
          <w:i/>
          <w:sz w:val="22"/>
          <w:szCs w:val="22"/>
          <w:lang w:val="en-US"/>
        </w:rPr>
        <w:t>Care providers, care receivers: a longitudinal perspective</w:t>
      </w:r>
      <w:r w:rsidRPr="00485622">
        <w:rPr>
          <w:rFonts w:asciiTheme="minorHAnsi" w:hAnsiTheme="minorHAnsi"/>
          <w:sz w:val="22"/>
          <w:szCs w:val="22"/>
          <w:lang w:val="en-US"/>
        </w:rPr>
        <w:t xml:space="preserve">. Joseph Rowntree Foundation, York. </w:t>
      </w:r>
    </w:p>
    <w:p w:rsidR="00485622" w:rsidRPr="00485622" w:rsidRDefault="00485622" w:rsidP="00485622">
      <w:pPr>
        <w:numPr>
          <w:ilvl w:val="0"/>
          <w:numId w:val="5"/>
        </w:numPr>
        <w:tabs>
          <w:tab w:val="left" w:pos="426"/>
        </w:tabs>
        <w:spacing w:after="120" w:line="259" w:lineRule="auto"/>
        <w:rPr>
          <w:rFonts w:asciiTheme="minorHAnsi" w:hAnsiTheme="minorHAnsi"/>
          <w:sz w:val="22"/>
          <w:szCs w:val="22"/>
          <w:lang w:val="en-US"/>
        </w:rPr>
      </w:pPr>
      <w:r w:rsidRPr="00485622">
        <w:rPr>
          <w:rFonts w:asciiTheme="minorHAnsi" w:hAnsiTheme="minorHAnsi"/>
          <w:sz w:val="22"/>
          <w:szCs w:val="22"/>
        </w:rPr>
        <w:t xml:space="preserve">Grundy E, Tomassini C and Festy P (2006). Guest Editors. Demographic change and the care of older people. </w:t>
      </w:r>
      <w:r w:rsidRPr="00485622">
        <w:rPr>
          <w:rFonts w:asciiTheme="minorHAnsi" w:hAnsiTheme="minorHAnsi"/>
          <w:i/>
          <w:sz w:val="22"/>
          <w:szCs w:val="22"/>
          <w:lang w:val="fr-FR"/>
        </w:rPr>
        <w:t>European Journal of Population</w:t>
      </w:r>
      <w:r w:rsidRPr="00485622">
        <w:rPr>
          <w:rFonts w:asciiTheme="minorHAnsi" w:hAnsiTheme="minorHAnsi"/>
          <w:sz w:val="22"/>
          <w:szCs w:val="22"/>
          <w:lang w:val="fr-FR"/>
        </w:rPr>
        <w:t xml:space="preserve"> </w:t>
      </w:r>
      <w:r w:rsidRPr="00485622">
        <w:rPr>
          <w:rFonts w:asciiTheme="minorHAnsi" w:hAnsiTheme="minorHAnsi"/>
          <w:b/>
          <w:sz w:val="22"/>
          <w:szCs w:val="22"/>
          <w:lang w:val="fr-FR"/>
        </w:rPr>
        <w:t>22</w:t>
      </w:r>
      <w:r w:rsidRPr="00485622">
        <w:rPr>
          <w:rFonts w:asciiTheme="minorHAnsi" w:hAnsiTheme="minorHAnsi"/>
          <w:sz w:val="22"/>
          <w:szCs w:val="22"/>
          <w:lang w:val="fr-FR"/>
        </w:rPr>
        <w:t>: 215-218.</w:t>
      </w:r>
    </w:p>
    <w:p w:rsidR="00485622" w:rsidRPr="00485622" w:rsidRDefault="00485622" w:rsidP="00485622">
      <w:pPr>
        <w:numPr>
          <w:ilvl w:val="0"/>
          <w:numId w:val="5"/>
        </w:numPr>
        <w:tabs>
          <w:tab w:val="left" w:pos="426"/>
        </w:tabs>
        <w:spacing w:after="160" w:line="259" w:lineRule="auto"/>
        <w:rPr>
          <w:rFonts w:asciiTheme="minorHAnsi" w:hAnsiTheme="minorHAnsi"/>
          <w:sz w:val="22"/>
          <w:szCs w:val="22"/>
        </w:rPr>
      </w:pPr>
      <w:r w:rsidRPr="00485622">
        <w:rPr>
          <w:rFonts w:asciiTheme="minorHAnsi" w:hAnsiTheme="minorHAnsi"/>
          <w:sz w:val="22"/>
          <w:szCs w:val="22"/>
        </w:rPr>
        <w:t xml:space="preserve">Dangour AD, Grundy EMD and Fletcher AE (eds). (2007). </w:t>
      </w:r>
      <w:r w:rsidRPr="00485622">
        <w:rPr>
          <w:rFonts w:asciiTheme="minorHAnsi" w:hAnsiTheme="minorHAnsi"/>
          <w:i/>
          <w:sz w:val="22"/>
          <w:szCs w:val="22"/>
        </w:rPr>
        <w:t>Ageing well: Nutrition, health, and social interventions</w:t>
      </w:r>
      <w:r w:rsidRPr="00485622">
        <w:rPr>
          <w:rFonts w:asciiTheme="minorHAnsi" w:hAnsiTheme="minorHAnsi"/>
          <w:sz w:val="22"/>
          <w:szCs w:val="22"/>
        </w:rPr>
        <w:t xml:space="preserve">. CRC Press, London. </w:t>
      </w:r>
    </w:p>
    <w:p w:rsidR="00485622" w:rsidRPr="00485622" w:rsidRDefault="00485622" w:rsidP="00485622">
      <w:pPr>
        <w:tabs>
          <w:tab w:val="left" w:pos="426"/>
        </w:tabs>
        <w:ind w:left="624"/>
        <w:rPr>
          <w:rFonts w:asciiTheme="minorHAnsi" w:hAnsiTheme="minorHAnsi"/>
          <w:sz w:val="22"/>
          <w:szCs w:val="22"/>
          <w:lang w:val="en-US"/>
        </w:rPr>
      </w:pPr>
    </w:p>
    <w:p w:rsidR="00485622" w:rsidRPr="00485622" w:rsidRDefault="00485622" w:rsidP="00485622">
      <w:pPr>
        <w:pStyle w:val="Heading3"/>
        <w:rPr>
          <w:rFonts w:asciiTheme="minorHAnsi" w:hAnsiTheme="minorHAnsi"/>
          <w:sz w:val="22"/>
          <w:szCs w:val="22"/>
        </w:rPr>
      </w:pPr>
      <w:r w:rsidRPr="00485622">
        <w:rPr>
          <w:rFonts w:asciiTheme="minorHAnsi" w:hAnsiTheme="minorHAnsi"/>
          <w:sz w:val="22"/>
          <w:szCs w:val="22"/>
        </w:rPr>
        <w:t>Papers in peer reviewed journals</w:t>
      </w:r>
    </w:p>
    <w:p w:rsidR="00485622" w:rsidRPr="00485622" w:rsidRDefault="00485622" w:rsidP="00485622">
      <w:pPr>
        <w:numPr>
          <w:ilvl w:val="0"/>
          <w:numId w:val="5"/>
        </w:numPr>
        <w:tabs>
          <w:tab w:val="left" w:pos="426"/>
        </w:tabs>
        <w:spacing w:after="120" w:line="259" w:lineRule="auto"/>
        <w:rPr>
          <w:rFonts w:asciiTheme="minorHAnsi" w:hAnsiTheme="minorHAnsi"/>
          <w:sz w:val="22"/>
          <w:szCs w:val="22"/>
        </w:rPr>
      </w:pPr>
      <w:r w:rsidRPr="00485622">
        <w:rPr>
          <w:rFonts w:asciiTheme="minorHAnsi" w:hAnsiTheme="minorHAnsi"/>
          <w:sz w:val="22"/>
          <w:szCs w:val="22"/>
        </w:rPr>
        <w:t xml:space="preserve">Grundy E and Arie T (1982).  Falling rate of provision of residential care for the elderly. </w:t>
      </w:r>
      <w:r w:rsidRPr="00485622">
        <w:rPr>
          <w:rFonts w:asciiTheme="minorHAnsi" w:hAnsiTheme="minorHAnsi"/>
          <w:i/>
          <w:sz w:val="22"/>
          <w:szCs w:val="22"/>
        </w:rPr>
        <w:t xml:space="preserve">British Medical Journal </w:t>
      </w:r>
      <w:r w:rsidRPr="00485622">
        <w:rPr>
          <w:rFonts w:asciiTheme="minorHAnsi" w:hAnsiTheme="minorHAnsi"/>
          <w:b/>
          <w:sz w:val="22"/>
          <w:szCs w:val="22"/>
        </w:rPr>
        <w:t>284</w:t>
      </w:r>
      <w:r w:rsidRPr="00485622">
        <w:rPr>
          <w:rFonts w:asciiTheme="minorHAnsi" w:hAnsiTheme="minorHAnsi"/>
          <w:sz w:val="22"/>
          <w:szCs w:val="22"/>
        </w:rPr>
        <w:t>: 791-802.</w:t>
      </w:r>
    </w:p>
    <w:p w:rsidR="00485622" w:rsidRPr="00485622" w:rsidRDefault="00485622" w:rsidP="00485622">
      <w:pPr>
        <w:numPr>
          <w:ilvl w:val="0"/>
          <w:numId w:val="5"/>
        </w:numPr>
        <w:tabs>
          <w:tab w:val="left" w:pos="426"/>
        </w:tabs>
        <w:spacing w:after="120" w:line="259" w:lineRule="auto"/>
        <w:rPr>
          <w:rFonts w:asciiTheme="minorHAnsi" w:hAnsiTheme="minorHAnsi"/>
          <w:sz w:val="22"/>
          <w:szCs w:val="22"/>
        </w:rPr>
      </w:pPr>
      <w:r w:rsidRPr="00485622">
        <w:rPr>
          <w:rFonts w:asciiTheme="minorHAnsi" w:hAnsiTheme="minorHAnsi"/>
          <w:sz w:val="22"/>
          <w:szCs w:val="22"/>
        </w:rPr>
        <w:t xml:space="preserve">Grundy E (1983).  Demography and old age.  </w:t>
      </w:r>
      <w:r w:rsidRPr="00485622">
        <w:rPr>
          <w:rFonts w:asciiTheme="minorHAnsi" w:hAnsiTheme="minorHAnsi"/>
          <w:i/>
          <w:sz w:val="22"/>
          <w:szCs w:val="22"/>
        </w:rPr>
        <w:t xml:space="preserve">Journal of the American Geriatrics Society. </w:t>
      </w:r>
      <w:r w:rsidRPr="00485622">
        <w:rPr>
          <w:rFonts w:asciiTheme="minorHAnsi" w:hAnsiTheme="minorHAnsi"/>
          <w:b/>
          <w:sz w:val="22"/>
          <w:szCs w:val="22"/>
        </w:rPr>
        <w:t>31</w:t>
      </w:r>
      <w:r w:rsidRPr="00485622">
        <w:rPr>
          <w:rFonts w:asciiTheme="minorHAnsi" w:hAnsiTheme="minorHAnsi"/>
          <w:sz w:val="22"/>
          <w:szCs w:val="22"/>
        </w:rPr>
        <w:t>:  325-332.</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 xml:space="preserve">Grundy E (1984).  Mortality and morbidity among the old (commissioned leader). </w:t>
      </w:r>
      <w:r w:rsidRPr="00485622">
        <w:rPr>
          <w:rFonts w:asciiTheme="minorHAnsi" w:hAnsiTheme="minorHAnsi"/>
          <w:i/>
          <w:sz w:val="22"/>
          <w:szCs w:val="22"/>
        </w:rPr>
        <w:t xml:space="preserve">British Medical Journal </w:t>
      </w:r>
      <w:r w:rsidRPr="00485622">
        <w:rPr>
          <w:rFonts w:asciiTheme="minorHAnsi" w:hAnsiTheme="minorHAnsi"/>
          <w:b/>
          <w:sz w:val="22"/>
          <w:szCs w:val="22"/>
        </w:rPr>
        <w:t>288</w:t>
      </w:r>
      <w:r w:rsidRPr="00485622">
        <w:rPr>
          <w:rFonts w:asciiTheme="minorHAnsi" w:hAnsiTheme="minorHAnsi"/>
          <w:sz w:val="22"/>
          <w:szCs w:val="22"/>
        </w:rPr>
        <w:t>: 663-664.</w:t>
      </w:r>
    </w:p>
    <w:p w:rsidR="00485622" w:rsidRPr="00485622" w:rsidRDefault="00485622" w:rsidP="00485622">
      <w:pPr>
        <w:numPr>
          <w:ilvl w:val="0"/>
          <w:numId w:val="5"/>
        </w:numPr>
        <w:tabs>
          <w:tab w:val="left" w:pos="426"/>
        </w:tabs>
        <w:spacing w:after="120" w:line="259" w:lineRule="auto"/>
        <w:rPr>
          <w:rFonts w:asciiTheme="minorHAnsi" w:hAnsiTheme="minorHAnsi"/>
          <w:sz w:val="22"/>
          <w:szCs w:val="22"/>
        </w:rPr>
      </w:pPr>
      <w:r w:rsidRPr="00485622">
        <w:rPr>
          <w:rFonts w:asciiTheme="minorHAnsi" w:hAnsiTheme="minorHAnsi"/>
          <w:sz w:val="22"/>
          <w:szCs w:val="22"/>
        </w:rPr>
        <w:t xml:space="preserve">Grundy E and Arie T (1984).  Institutionalization and the elderly:  international comparisons.  </w:t>
      </w:r>
      <w:r w:rsidRPr="00485622">
        <w:rPr>
          <w:rFonts w:asciiTheme="minorHAnsi" w:hAnsiTheme="minorHAnsi"/>
          <w:i/>
          <w:sz w:val="22"/>
          <w:szCs w:val="22"/>
        </w:rPr>
        <w:t xml:space="preserve">Age and Ageing </w:t>
      </w:r>
      <w:r w:rsidRPr="00485622">
        <w:rPr>
          <w:rFonts w:asciiTheme="minorHAnsi" w:hAnsiTheme="minorHAnsi"/>
          <w:b/>
          <w:sz w:val="22"/>
          <w:szCs w:val="22"/>
        </w:rPr>
        <w:t>13</w:t>
      </w:r>
      <w:r w:rsidRPr="00485622">
        <w:rPr>
          <w:rFonts w:asciiTheme="minorHAnsi" w:hAnsiTheme="minorHAnsi"/>
          <w:sz w:val="22"/>
          <w:szCs w:val="22"/>
        </w:rPr>
        <w:t>: 129-137.</w:t>
      </w:r>
    </w:p>
    <w:p w:rsidR="00485622" w:rsidRPr="00485622" w:rsidRDefault="00485622" w:rsidP="00485622">
      <w:pPr>
        <w:numPr>
          <w:ilvl w:val="0"/>
          <w:numId w:val="5"/>
        </w:numPr>
        <w:tabs>
          <w:tab w:val="left" w:pos="426"/>
        </w:tabs>
        <w:spacing w:after="120" w:line="259" w:lineRule="auto"/>
        <w:rPr>
          <w:rFonts w:asciiTheme="minorHAnsi" w:hAnsiTheme="minorHAnsi"/>
          <w:sz w:val="22"/>
          <w:szCs w:val="22"/>
        </w:rPr>
      </w:pPr>
      <w:r w:rsidRPr="00485622">
        <w:rPr>
          <w:rFonts w:asciiTheme="minorHAnsi" w:hAnsiTheme="minorHAnsi"/>
          <w:sz w:val="22"/>
          <w:szCs w:val="22"/>
        </w:rPr>
        <w:t xml:space="preserve">Murphy E and Grundy E (1984).  A comparative study of bed usage by younger and older patients with depression.  </w:t>
      </w:r>
      <w:r w:rsidRPr="00485622">
        <w:rPr>
          <w:rFonts w:asciiTheme="minorHAnsi" w:hAnsiTheme="minorHAnsi"/>
          <w:i/>
          <w:sz w:val="22"/>
          <w:szCs w:val="22"/>
        </w:rPr>
        <w:t>Psychological Medicine</w:t>
      </w:r>
      <w:r w:rsidRPr="00485622">
        <w:rPr>
          <w:rFonts w:asciiTheme="minorHAnsi" w:hAnsiTheme="minorHAnsi"/>
          <w:sz w:val="22"/>
          <w:szCs w:val="22"/>
        </w:rPr>
        <w:t xml:space="preserve"> </w:t>
      </w:r>
      <w:r w:rsidRPr="00485622">
        <w:rPr>
          <w:rFonts w:asciiTheme="minorHAnsi" w:hAnsiTheme="minorHAnsi"/>
          <w:b/>
          <w:sz w:val="22"/>
          <w:szCs w:val="22"/>
        </w:rPr>
        <w:t>14</w:t>
      </w:r>
      <w:r w:rsidRPr="00485622">
        <w:rPr>
          <w:rFonts w:asciiTheme="minorHAnsi" w:hAnsiTheme="minorHAnsi"/>
          <w:sz w:val="22"/>
          <w:szCs w:val="22"/>
        </w:rPr>
        <w:t>: 445-450.</w:t>
      </w:r>
    </w:p>
    <w:p w:rsidR="00485622" w:rsidRPr="00485622" w:rsidRDefault="00485622" w:rsidP="00485622">
      <w:pPr>
        <w:numPr>
          <w:ilvl w:val="0"/>
          <w:numId w:val="5"/>
        </w:numPr>
        <w:tabs>
          <w:tab w:val="left" w:pos="426"/>
        </w:tabs>
        <w:spacing w:after="120" w:line="259" w:lineRule="auto"/>
        <w:rPr>
          <w:rFonts w:asciiTheme="minorHAnsi" w:hAnsiTheme="minorHAnsi"/>
          <w:sz w:val="22"/>
          <w:szCs w:val="22"/>
        </w:rPr>
      </w:pPr>
      <w:r w:rsidRPr="00485622">
        <w:rPr>
          <w:rFonts w:asciiTheme="minorHAnsi" w:hAnsiTheme="minorHAnsi"/>
          <w:sz w:val="22"/>
          <w:szCs w:val="22"/>
        </w:rPr>
        <w:t xml:space="preserve">Grundy E and Fox AJ (1985).  Migration during early married life.  </w:t>
      </w:r>
      <w:r w:rsidRPr="00485622">
        <w:rPr>
          <w:rFonts w:asciiTheme="minorHAnsi" w:hAnsiTheme="minorHAnsi"/>
          <w:i/>
          <w:sz w:val="22"/>
          <w:szCs w:val="22"/>
        </w:rPr>
        <w:t xml:space="preserve">European Journal of Population </w:t>
      </w:r>
      <w:r w:rsidRPr="00485622">
        <w:rPr>
          <w:rFonts w:asciiTheme="minorHAnsi" w:hAnsiTheme="minorHAnsi"/>
          <w:b/>
          <w:sz w:val="22"/>
          <w:szCs w:val="22"/>
        </w:rPr>
        <w:t>1</w:t>
      </w:r>
      <w:r w:rsidRPr="00485622">
        <w:rPr>
          <w:rFonts w:asciiTheme="minorHAnsi" w:hAnsiTheme="minorHAnsi"/>
          <w:sz w:val="22"/>
          <w:szCs w:val="22"/>
        </w:rPr>
        <w:t>: 237-263.</w:t>
      </w:r>
    </w:p>
    <w:p w:rsidR="00485622" w:rsidRPr="00485622" w:rsidRDefault="00485622" w:rsidP="00485622">
      <w:pPr>
        <w:numPr>
          <w:ilvl w:val="0"/>
          <w:numId w:val="5"/>
        </w:numPr>
        <w:tabs>
          <w:tab w:val="left" w:pos="426"/>
        </w:tabs>
        <w:spacing w:after="120" w:line="259" w:lineRule="auto"/>
        <w:rPr>
          <w:rFonts w:asciiTheme="minorHAnsi" w:hAnsiTheme="minorHAnsi"/>
          <w:sz w:val="22"/>
          <w:szCs w:val="22"/>
        </w:rPr>
      </w:pPr>
      <w:r w:rsidRPr="00485622">
        <w:rPr>
          <w:rFonts w:asciiTheme="minorHAnsi" w:hAnsiTheme="minorHAnsi"/>
          <w:sz w:val="22"/>
          <w:szCs w:val="22"/>
        </w:rPr>
        <w:t xml:space="preserve">Grundy E and Fox AJ (1985). Changes of address in the early years of marriage.  </w:t>
      </w:r>
      <w:r w:rsidRPr="00485622">
        <w:rPr>
          <w:rFonts w:asciiTheme="minorHAnsi" w:hAnsiTheme="minorHAnsi"/>
          <w:i/>
          <w:sz w:val="22"/>
          <w:szCs w:val="22"/>
        </w:rPr>
        <w:t xml:space="preserve">Population Trends </w:t>
      </w:r>
      <w:r w:rsidRPr="00485622">
        <w:rPr>
          <w:rFonts w:asciiTheme="minorHAnsi" w:hAnsiTheme="minorHAnsi"/>
          <w:b/>
          <w:sz w:val="22"/>
          <w:szCs w:val="22"/>
        </w:rPr>
        <w:t>38</w:t>
      </w:r>
      <w:r w:rsidRPr="00485622">
        <w:rPr>
          <w:rFonts w:asciiTheme="minorHAnsi" w:hAnsiTheme="minorHAnsi"/>
          <w:sz w:val="22"/>
          <w:szCs w:val="22"/>
        </w:rPr>
        <w:t>: 25-30.</w:t>
      </w:r>
    </w:p>
    <w:p w:rsidR="00485622" w:rsidRPr="00485622" w:rsidRDefault="00485622" w:rsidP="00485622">
      <w:pPr>
        <w:numPr>
          <w:ilvl w:val="0"/>
          <w:numId w:val="5"/>
        </w:numPr>
        <w:tabs>
          <w:tab w:val="left" w:pos="426"/>
        </w:tabs>
        <w:spacing w:after="120" w:line="259" w:lineRule="auto"/>
        <w:rPr>
          <w:rFonts w:asciiTheme="minorHAnsi" w:hAnsiTheme="minorHAnsi"/>
          <w:sz w:val="22"/>
          <w:szCs w:val="22"/>
        </w:rPr>
      </w:pPr>
      <w:r w:rsidRPr="00485622">
        <w:rPr>
          <w:rFonts w:asciiTheme="minorHAnsi" w:hAnsiTheme="minorHAnsi"/>
          <w:sz w:val="22"/>
          <w:szCs w:val="22"/>
        </w:rPr>
        <w:t xml:space="preserve">Grundy E (1985).  Divorce, widowhood, remarriage and geographic mobility.  </w:t>
      </w:r>
      <w:r w:rsidRPr="00485622">
        <w:rPr>
          <w:rFonts w:asciiTheme="minorHAnsi" w:hAnsiTheme="minorHAnsi"/>
          <w:i/>
          <w:sz w:val="22"/>
          <w:szCs w:val="22"/>
        </w:rPr>
        <w:t xml:space="preserve">Journal of Biosocial Science </w:t>
      </w:r>
      <w:r w:rsidRPr="00485622">
        <w:rPr>
          <w:rFonts w:asciiTheme="minorHAnsi" w:hAnsiTheme="minorHAnsi"/>
          <w:b/>
          <w:sz w:val="22"/>
          <w:szCs w:val="22"/>
        </w:rPr>
        <w:t>17</w:t>
      </w:r>
      <w:r w:rsidRPr="00485622">
        <w:rPr>
          <w:rFonts w:asciiTheme="minorHAnsi" w:hAnsiTheme="minorHAnsi"/>
          <w:sz w:val="22"/>
          <w:szCs w:val="22"/>
        </w:rPr>
        <w:t>: 415-435.</w:t>
      </w:r>
    </w:p>
    <w:p w:rsidR="00485622" w:rsidRPr="00485622" w:rsidRDefault="00485622" w:rsidP="00485622">
      <w:pPr>
        <w:numPr>
          <w:ilvl w:val="0"/>
          <w:numId w:val="5"/>
        </w:numPr>
        <w:tabs>
          <w:tab w:val="left" w:pos="426"/>
        </w:tabs>
        <w:spacing w:after="120" w:line="259" w:lineRule="auto"/>
        <w:rPr>
          <w:rFonts w:asciiTheme="minorHAnsi" w:hAnsiTheme="minorHAnsi"/>
          <w:sz w:val="22"/>
          <w:szCs w:val="22"/>
        </w:rPr>
      </w:pPr>
      <w:r w:rsidRPr="00485622">
        <w:rPr>
          <w:rFonts w:asciiTheme="minorHAnsi" w:hAnsiTheme="minorHAnsi"/>
          <w:sz w:val="22"/>
          <w:szCs w:val="22"/>
        </w:rPr>
        <w:t xml:space="preserve">Murphy E, Lindsay J and Grundy E (1986).  Sixty years of suicide in England and Wales - a cohort study.  </w:t>
      </w:r>
      <w:r w:rsidRPr="00485622">
        <w:rPr>
          <w:rFonts w:asciiTheme="minorHAnsi" w:hAnsiTheme="minorHAnsi"/>
          <w:i/>
          <w:sz w:val="22"/>
          <w:szCs w:val="22"/>
        </w:rPr>
        <w:t xml:space="preserve">Archives of General Psychiatry </w:t>
      </w:r>
      <w:r w:rsidRPr="00485622">
        <w:rPr>
          <w:rFonts w:asciiTheme="minorHAnsi" w:hAnsiTheme="minorHAnsi"/>
          <w:b/>
          <w:sz w:val="22"/>
          <w:szCs w:val="22"/>
        </w:rPr>
        <w:t>43</w:t>
      </w:r>
      <w:r w:rsidRPr="00485622">
        <w:rPr>
          <w:rFonts w:asciiTheme="minorHAnsi" w:hAnsiTheme="minorHAnsi"/>
          <w:sz w:val="22"/>
          <w:szCs w:val="22"/>
        </w:rPr>
        <w:t>: 415-435.</w:t>
      </w:r>
    </w:p>
    <w:p w:rsidR="00485622" w:rsidRPr="00485622" w:rsidRDefault="00485622" w:rsidP="00485622">
      <w:pPr>
        <w:numPr>
          <w:ilvl w:val="0"/>
          <w:numId w:val="5"/>
        </w:numPr>
        <w:tabs>
          <w:tab w:val="left" w:pos="426"/>
        </w:tabs>
        <w:spacing w:after="120" w:line="259" w:lineRule="auto"/>
        <w:rPr>
          <w:rFonts w:asciiTheme="minorHAnsi" w:hAnsiTheme="minorHAnsi"/>
          <w:sz w:val="22"/>
          <w:szCs w:val="22"/>
        </w:rPr>
      </w:pPr>
      <w:r w:rsidRPr="00485622">
        <w:rPr>
          <w:rFonts w:asciiTheme="minorHAnsi" w:hAnsiTheme="minorHAnsi"/>
          <w:sz w:val="22"/>
          <w:szCs w:val="22"/>
        </w:rPr>
        <w:t xml:space="preserve">Waite J, Grundy E and Arie T (1986).  A controlled trial of antidepressant medication in elderly inpatients.  </w:t>
      </w:r>
      <w:r w:rsidRPr="00485622">
        <w:rPr>
          <w:rFonts w:asciiTheme="minorHAnsi" w:hAnsiTheme="minorHAnsi"/>
          <w:i/>
          <w:sz w:val="22"/>
          <w:szCs w:val="22"/>
        </w:rPr>
        <w:t xml:space="preserve">International Clinical Psycho-pharmacology </w:t>
      </w:r>
      <w:r w:rsidRPr="00485622">
        <w:rPr>
          <w:rFonts w:asciiTheme="minorHAnsi" w:hAnsiTheme="minorHAnsi"/>
          <w:b/>
          <w:sz w:val="22"/>
          <w:szCs w:val="22"/>
        </w:rPr>
        <w:t>1</w:t>
      </w:r>
      <w:r w:rsidRPr="00485622">
        <w:rPr>
          <w:rFonts w:asciiTheme="minorHAnsi" w:hAnsiTheme="minorHAnsi"/>
          <w:sz w:val="22"/>
          <w:szCs w:val="22"/>
        </w:rPr>
        <w:t>: 113-126.</w:t>
      </w:r>
    </w:p>
    <w:p w:rsidR="00485622" w:rsidRPr="00485622" w:rsidRDefault="00485622" w:rsidP="00485622">
      <w:pPr>
        <w:numPr>
          <w:ilvl w:val="0"/>
          <w:numId w:val="5"/>
        </w:numPr>
        <w:tabs>
          <w:tab w:val="left" w:pos="426"/>
        </w:tabs>
        <w:spacing w:after="120" w:line="259" w:lineRule="auto"/>
        <w:rPr>
          <w:rFonts w:asciiTheme="minorHAnsi" w:hAnsiTheme="minorHAnsi"/>
          <w:sz w:val="22"/>
          <w:szCs w:val="22"/>
        </w:rPr>
      </w:pPr>
      <w:r w:rsidRPr="00485622">
        <w:rPr>
          <w:rFonts w:asciiTheme="minorHAnsi" w:hAnsiTheme="minorHAnsi"/>
          <w:sz w:val="22"/>
          <w:szCs w:val="22"/>
        </w:rPr>
        <w:t xml:space="preserve">Grundy E (1986).  Migration and fertility behaviour in England and Wales.  </w:t>
      </w:r>
      <w:r w:rsidRPr="00485622">
        <w:rPr>
          <w:rFonts w:asciiTheme="minorHAnsi" w:hAnsiTheme="minorHAnsi"/>
          <w:i/>
          <w:sz w:val="22"/>
          <w:szCs w:val="22"/>
        </w:rPr>
        <w:t xml:space="preserve">Journal of Biosocial Science </w:t>
      </w:r>
      <w:r w:rsidRPr="00485622">
        <w:rPr>
          <w:rFonts w:asciiTheme="minorHAnsi" w:hAnsiTheme="minorHAnsi"/>
          <w:b/>
          <w:sz w:val="22"/>
          <w:szCs w:val="22"/>
        </w:rPr>
        <w:t>18</w:t>
      </w:r>
      <w:r w:rsidRPr="00485622">
        <w:rPr>
          <w:rFonts w:asciiTheme="minorHAnsi" w:hAnsiTheme="minorHAnsi"/>
          <w:sz w:val="22"/>
          <w:szCs w:val="22"/>
        </w:rPr>
        <w:t>:403-423.</w:t>
      </w:r>
    </w:p>
    <w:p w:rsidR="00485622" w:rsidRPr="00485622" w:rsidRDefault="00485622" w:rsidP="00485622">
      <w:pPr>
        <w:numPr>
          <w:ilvl w:val="0"/>
          <w:numId w:val="5"/>
        </w:numPr>
        <w:tabs>
          <w:tab w:val="left" w:pos="426"/>
        </w:tabs>
        <w:spacing w:after="120" w:line="259" w:lineRule="auto"/>
        <w:rPr>
          <w:rFonts w:asciiTheme="minorHAnsi" w:hAnsiTheme="minorHAnsi"/>
          <w:sz w:val="22"/>
          <w:szCs w:val="22"/>
        </w:rPr>
      </w:pPr>
      <w:r w:rsidRPr="00485622">
        <w:rPr>
          <w:rFonts w:asciiTheme="minorHAnsi" w:hAnsiTheme="minorHAnsi"/>
          <w:sz w:val="22"/>
          <w:szCs w:val="22"/>
        </w:rPr>
        <w:lastRenderedPageBreak/>
        <w:t xml:space="preserve">Grundy E (1987).  Retirement migration and its consequences in England and Wales.  </w:t>
      </w:r>
      <w:r w:rsidRPr="00485622">
        <w:rPr>
          <w:rFonts w:asciiTheme="minorHAnsi" w:hAnsiTheme="minorHAnsi"/>
          <w:i/>
          <w:sz w:val="22"/>
          <w:szCs w:val="22"/>
        </w:rPr>
        <w:t xml:space="preserve">Ageing &amp; Society </w:t>
      </w:r>
      <w:r w:rsidRPr="00485622">
        <w:rPr>
          <w:rFonts w:asciiTheme="minorHAnsi" w:hAnsiTheme="minorHAnsi"/>
          <w:b/>
          <w:sz w:val="22"/>
          <w:szCs w:val="22"/>
        </w:rPr>
        <w:t>7</w:t>
      </w:r>
      <w:r w:rsidRPr="00485622">
        <w:rPr>
          <w:rFonts w:asciiTheme="minorHAnsi" w:hAnsiTheme="minorHAnsi"/>
          <w:sz w:val="22"/>
          <w:szCs w:val="22"/>
        </w:rPr>
        <w:t>: 57-82.</w:t>
      </w:r>
    </w:p>
    <w:p w:rsidR="00485622" w:rsidRPr="00485622" w:rsidRDefault="00485622" w:rsidP="00485622">
      <w:pPr>
        <w:numPr>
          <w:ilvl w:val="0"/>
          <w:numId w:val="5"/>
        </w:numPr>
        <w:tabs>
          <w:tab w:val="left" w:pos="426"/>
        </w:tabs>
        <w:spacing w:after="120" w:line="259" w:lineRule="auto"/>
        <w:rPr>
          <w:rFonts w:asciiTheme="minorHAnsi" w:hAnsiTheme="minorHAnsi"/>
          <w:sz w:val="22"/>
          <w:szCs w:val="22"/>
        </w:rPr>
      </w:pPr>
      <w:r w:rsidRPr="00485622">
        <w:rPr>
          <w:rFonts w:asciiTheme="minorHAnsi" w:hAnsiTheme="minorHAnsi"/>
          <w:sz w:val="22"/>
          <w:szCs w:val="22"/>
        </w:rPr>
        <w:t xml:space="preserve">Grundy E (1987).  Community care for the elderly 1976-1984. </w:t>
      </w:r>
      <w:r w:rsidRPr="00485622">
        <w:rPr>
          <w:rFonts w:asciiTheme="minorHAnsi" w:hAnsiTheme="minorHAnsi"/>
          <w:i/>
          <w:sz w:val="22"/>
          <w:szCs w:val="22"/>
        </w:rPr>
        <w:t xml:space="preserve">British Medical Journal </w:t>
      </w:r>
      <w:r w:rsidRPr="00485622">
        <w:rPr>
          <w:rFonts w:asciiTheme="minorHAnsi" w:hAnsiTheme="minorHAnsi"/>
          <w:b/>
          <w:sz w:val="22"/>
          <w:szCs w:val="22"/>
        </w:rPr>
        <w:t>294</w:t>
      </w:r>
      <w:r w:rsidRPr="00485622">
        <w:rPr>
          <w:rFonts w:asciiTheme="minorHAnsi" w:hAnsiTheme="minorHAnsi"/>
          <w:sz w:val="22"/>
          <w:szCs w:val="22"/>
        </w:rPr>
        <w:t>: 626-629.</w:t>
      </w:r>
    </w:p>
    <w:p w:rsidR="00485622" w:rsidRPr="00485622" w:rsidRDefault="00485622" w:rsidP="00485622">
      <w:pPr>
        <w:numPr>
          <w:ilvl w:val="0"/>
          <w:numId w:val="5"/>
        </w:numPr>
        <w:tabs>
          <w:tab w:val="left" w:pos="426"/>
        </w:tabs>
        <w:spacing w:after="120" w:line="259" w:lineRule="auto"/>
        <w:rPr>
          <w:rFonts w:asciiTheme="minorHAnsi" w:hAnsiTheme="minorHAnsi"/>
          <w:sz w:val="22"/>
          <w:szCs w:val="22"/>
        </w:rPr>
      </w:pPr>
      <w:r w:rsidRPr="00485622">
        <w:rPr>
          <w:rFonts w:asciiTheme="minorHAnsi" w:hAnsiTheme="minorHAnsi"/>
          <w:sz w:val="22"/>
          <w:szCs w:val="22"/>
        </w:rPr>
        <w:t xml:space="preserve">Grundy E (1987).  Household change and migration among the elderly in England and Wales.  </w:t>
      </w:r>
      <w:r w:rsidRPr="00485622">
        <w:rPr>
          <w:rFonts w:asciiTheme="minorHAnsi" w:hAnsiTheme="minorHAnsi"/>
          <w:i/>
          <w:sz w:val="22"/>
          <w:szCs w:val="22"/>
        </w:rPr>
        <w:t xml:space="preserve">Espace, Population, Societe: </w:t>
      </w:r>
      <w:r w:rsidRPr="00485622">
        <w:rPr>
          <w:rFonts w:asciiTheme="minorHAnsi" w:hAnsiTheme="minorHAnsi"/>
          <w:b/>
          <w:sz w:val="22"/>
          <w:szCs w:val="22"/>
        </w:rPr>
        <w:t>1</w:t>
      </w:r>
      <w:r w:rsidRPr="00485622">
        <w:rPr>
          <w:rFonts w:asciiTheme="minorHAnsi" w:hAnsiTheme="minorHAnsi"/>
          <w:sz w:val="22"/>
          <w:szCs w:val="22"/>
        </w:rPr>
        <w:t>: 109-123.</w:t>
      </w:r>
    </w:p>
    <w:p w:rsidR="00485622" w:rsidRPr="00485622" w:rsidRDefault="00485622" w:rsidP="00485622">
      <w:pPr>
        <w:numPr>
          <w:ilvl w:val="0"/>
          <w:numId w:val="5"/>
        </w:numPr>
        <w:tabs>
          <w:tab w:val="left" w:pos="426"/>
        </w:tabs>
        <w:spacing w:after="120" w:line="259" w:lineRule="auto"/>
        <w:rPr>
          <w:rFonts w:asciiTheme="minorHAnsi" w:hAnsiTheme="minorHAnsi"/>
          <w:sz w:val="22"/>
          <w:szCs w:val="22"/>
        </w:rPr>
      </w:pPr>
      <w:r w:rsidRPr="00485622">
        <w:rPr>
          <w:rFonts w:asciiTheme="minorHAnsi" w:hAnsiTheme="minorHAnsi"/>
          <w:sz w:val="22"/>
          <w:szCs w:val="22"/>
        </w:rPr>
        <w:t xml:space="preserve">Harrop A and Grundy EMD (1991).  Geographic variations in moves into institutions among the elderly in England and Wales.  </w:t>
      </w:r>
      <w:r w:rsidRPr="00485622">
        <w:rPr>
          <w:rFonts w:asciiTheme="minorHAnsi" w:hAnsiTheme="minorHAnsi"/>
          <w:i/>
          <w:sz w:val="22"/>
          <w:szCs w:val="22"/>
        </w:rPr>
        <w:t xml:space="preserve">Urban Studies: </w:t>
      </w:r>
      <w:r w:rsidRPr="00485622">
        <w:rPr>
          <w:rFonts w:asciiTheme="minorHAnsi" w:hAnsiTheme="minorHAnsi"/>
          <w:b/>
          <w:sz w:val="22"/>
          <w:szCs w:val="22"/>
        </w:rPr>
        <w:t>28</w:t>
      </w:r>
      <w:r w:rsidRPr="00485622">
        <w:rPr>
          <w:rFonts w:asciiTheme="minorHAnsi" w:hAnsiTheme="minorHAnsi"/>
          <w:sz w:val="22"/>
          <w:szCs w:val="22"/>
        </w:rPr>
        <w:t>: 83-104.</w:t>
      </w:r>
    </w:p>
    <w:p w:rsidR="00485622" w:rsidRPr="00485622" w:rsidRDefault="00485622" w:rsidP="00485622">
      <w:pPr>
        <w:numPr>
          <w:ilvl w:val="0"/>
          <w:numId w:val="5"/>
        </w:numPr>
        <w:tabs>
          <w:tab w:val="left" w:pos="426"/>
        </w:tabs>
        <w:spacing w:after="120" w:line="259" w:lineRule="auto"/>
        <w:rPr>
          <w:rFonts w:asciiTheme="minorHAnsi" w:hAnsiTheme="minorHAnsi"/>
          <w:sz w:val="22"/>
          <w:szCs w:val="22"/>
        </w:rPr>
      </w:pPr>
      <w:r w:rsidRPr="00485622">
        <w:rPr>
          <w:rFonts w:asciiTheme="minorHAnsi" w:hAnsiTheme="minorHAnsi"/>
          <w:sz w:val="22"/>
          <w:szCs w:val="22"/>
        </w:rPr>
        <w:t xml:space="preserve">Grundy E (1991).  Ageing: age-related change in later life.  In:  MJ Murphy and J Hobcraft (eds) Population research in Britain.  Supplement to </w:t>
      </w:r>
      <w:r w:rsidRPr="00485622">
        <w:rPr>
          <w:rFonts w:asciiTheme="minorHAnsi" w:hAnsiTheme="minorHAnsi"/>
          <w:i/>
          <w:sz w:val="22"/>
          <w:szCs w:val="22"/>
        </w:rPr>
        <w:t xml:space="preserve">Population Studies </w:t>
      </w:r>
      <w:r w:rsidRPr="00485622">
        <w:rPr>
          <w:rFonts w:asciiTheme="minorHAnsi" w:hAnsiTheme="minorHAnsi"/>
          <w:b/>
          <w:sz w:val="22"/>
          <w:szCs w:val="22"/>
        </w:rPr>
        <w:t>45</w:t>
      </w:r>
      <w:r w:rsidRPr="00485622">
        <w:rPr>
          <w:rFonts w:asciiTheme="minorHAnsi" w:hAnsiTheme="minorHAnsi"/>
          <w:sz w:val="22"/>
          <w:szCs w:val="22"/>
        </w:rPr>
        <w:t>: 133-156.</w:t>
      </w:r>
    </w:p>
    <w:p w:rsidR="00485622" w:rsidRPr="00485622" w:rsidRDefault="00485622" w:rsidP="00485622">
      <w:pPr>
        <w:numPr>
          <w:ilvl w:val="0"/>
          <w:numId w:val="5"/>
        </w:numPr>
        <w:tabs>
          <w:tab w:val="left" w:pos="426"/>
        </w:tabs>
        <w:spacing w:after="120" w:line="259" w:lineRule="auto"/>
        <w:rPr>
          <w:rFonts w:asciiTheme="minorHAnsi" w:hAnsiTheme="minorHAnsi"/>
          <w:sz w:val="22"/>
          <w:szCs w:val="22"/>
        </w:rPr>
      </w:pPr>
      <w:r w:rsidRPr="00485622">
        <w:rPr>
          <w:rFonts w:asciiTheme="minorHAnsi" w:hAnsiTheme="minorHAnsi"/>
          <w:sz w:val="22"/>
          <w:szCs w:val="22"/>
        </w:rPr>
        <w:t xml:space="preserve">Grundy E (1992).  Socio-demographic variations in rates of movement into institutions among elderly people in England and Wales: an analysis of linked census and mortality data 1971-1985.  </w:t>
      </w:r>
      <w:r w:rsidRPr="00485622">
        <w:rPr>
          <w:rFonts w:asciiTheme="minorHAnsi" w:hAnsiTheme="minorHAnsi"/>
          <w:i/>
          <w:sz w:val="22"/>
          <w:szCs w:val="22"/>
        </w:rPr>
        <w:t xml:space="preserve">Population Studies </w:t>
      </w:r>
      <w:r w:rsidRPr="00485622">
        <w:rPr>
          <w:rFonts w:asciiTheme="minorHAnsi" w:hAnsiTheme="minorHAnsi"/>
          <w:b/>
          <w:sz w:val="22"/>
          <w:szCs w:val="22"/>
        </w:rPr>
        <w:t>46</w:t>
      </w:r>
      <w:r w:rsidRPr="00485622">
        <w:rPr>
          <w:rFonts w:asciiTheme="minorHAnsi" w:hAnsiTheme="minorHAnsi"/>
          <w:sz w:val="22"/>
          <w:szCs w:val="22"/>
        </w:rPr>
        <w:t>:  65-84.</w:t>
      </w:r>
    </w:p>
    <w:p w:rsidR="00485622" w:rsidRPr="00485622" w:rsidRDefault="00485622" w:rsidP="00485622">
      <w:pPr>
        <w:numPr>
          <w:ilvl w:val="0"/>
          <w:numId w:val="5"/>
        </w:numPr>
        <w:tabs>
          <w:tab w:val="left" w:pos="426"/>
        </w:tabs>
        <w:spacing w:after="120" w:line="259" w:lineRule="auto"/>
        <w:rPr>
          <w:rFonts w:asciiTheme="minorHAnsi" w:hAnsiTheme="minorHAnsi"/>
          <w:sz w:val="22"/>
          <w:szCs w:val="22"/>
        </w:rPr>
      </w:pPr>
      <w:r w:rsidRPr="00485622">
        <w:rPr>
          <w:rFonts w:asciiTheme="minorHAnsi" w:hAnsiTheme="minorHAnsi"/>
          <w:sz w:val="22"/>
          <w:szCs w:val="22"/>
        </w:rPr>
        <w:t xml:space="preserve">Grundy E (1992).  Socio-demographic change and the elderly population of England and Wales.  </w:t>
      </w:r>
      <w:r w:rsidRPr="00485622">
        <w:rPr>
          <w:rFonts w:asciiTheme="minorHAnsi" w:hAnsiTheme="minorHAnsi"/>
          <w:i/>
          <w:sz w:val="22"/>
          <w:szCs w:val="22"/>
        </w:rPr>
        <w:t xml:space="preserve">International Journal of Geriatric Psychiatry </w:t>
      </w:r>
      <w:r w:rsidRPr="00485622">
        <w:rPr>
          <w:rFonts w:asciiTheme="minorHAnsi" w:hAnsiTheme="minorHAnsi"/>
          <w:b/>
          <w:sz w:val="22"/>
          <w:szCs w:val="22"/>
        </w:rPr>
        <w:t>7</w:t>
      </w:r>
      <w:r w:rsidRPr="00485622">
        <w:rPr>
          <w:rFonts w:asciiTheme="minorHAnsi" w:hAnsiTheme="minorHAnsi"/>
          <w:sz w:val="22"/>
          <w:szCs w:val="22"/>
        </w:rPr>
        <w:t>: 75-82.</w:t>
      </w:r>
    </w:p>
    <w:p w:rsidR="00485622" w:rsidRPr="00485622" w:rsidRDefault="00485622" w:rsidP="00485622">
      <w:pPr>
        <w:numPr>
          <w:ilvl w:val="0"/>
          <w:numId w:val="5"/>
        </w:numPr>
        <w:tabs>
          <w:tab w:val="left" w:pos="426"/>
        </w:tabs>
        <w:spacing w:after="240" w:line="259" w:lineRule="auto"/>
        <w:rPr>
          <w:rFonts w:asciiTheme="minorHAnsi" w:hAnsiTheme="minorHAnsi"/>
          <w:sz w:val="22"/>
          <w:szCs w:val="22"/>
        </w:rPr>
      </w:pPr>
      <w:r w:rsidRPr="00485622">
        <w:rPr>
          <w:rFonts w:asciiTheme="minorHAnsi" w:hAnsiTheme="minorHAnsi"/>
          <w:sz w:val="22"/>
          <w:szCs w:val="22"/>
        </w:rPr>
        <w:t xml:space="preserve">Grundy E and Harrop A (1992).  Co-residence between adult children and their elderly parents in England and Wales.  </w:t>
      </w:r>
      <w:r w:rsidRPr="00485622">
        <w:rPr>
          <w:rFonts w:asciiTheme="minorHAnsi" w:hAnsiTheme="minorHAnsi"/>
          <w:i/>
          <w:sz w:val="22"/>
          <w:szCs w:val="22"/>
        </w:rPr>
        <w:t>Journal of Social Policy</w:t>
      </w:r>
      <w:r w:rsidRPr="00485622">
        <w:rPr>
          <w:rFonts w:asciiTheme="minorHAnsi" w:hAnsiTheme="minorHAnsi"/>
          <w:sz w:val="22"/>
          <w:szCs w:val="22"/>
        </w:rPr>
        <w:t xml:space="preserve"> </w:t>
      </w:r>
      <w:r w:rsidRPr="00485622">
        <w:rPr>
          <w:rFonts w:asciiTheme="minorHAnsi" w:hAnsiTheme="minorHAnsi"/>
          <w:b/>
          <w:sz w:val="22"/>
          <w:szCs w:val="22"/>
        </w:rPr>
        <w:t xml:space="preserve">21: </w:t>
      </w:r>
      <w:r w:rsidRPr="00485622">
        <w:rPr>
          <w:rFonts w:asciiTheme="minorHAnsi" w:hAnsiTheme="minorHAnsi"/>
          <w:sz w:val="22"/>
          <w:szCs w:val="22"/>
        </w:rPr>
        <w:t>(3) 325-48.</w:t>
      </w:r>
    </w:p>
    <w:p w:rsidR="00485622" w:rsidRPr="00485622" w:rsidRDefault="00485622" w:rsidP="00485622">
      <w:pPr>
        <w:numPr>
          <w:ilvl w:val="0"/>
          <w:numId w:val="5"/>
        </w:numPr>
        <w:tabs>
          <w:tab w:val="left" w:pos="426"/>
        </w:tabs>
        <w:spacing w:after="120" w:line="259" w:lineRule="auto"/>
        <w:rPr>
          <w:rFonts w:asciiTheme="minorHAnsi" w:hAnsiTheme="minorHAnsi"/>
          <w:sz w:val="22"/>
          <w:szCs w:val="22"/>
        </w:rPr>
      </w:pPr>
      <w:r w:rsidRPr="00485622">
        <w:rPr>
          <w:rFonts w:asciiTheme="minorHAnsi" w:hAnsiTheme="minorHAnsi"/>
          <w:sz w:val="22"/>
          <w:szCs w:val="22"/>
        </w:rPr>
        <w:t xml:space="preserve">Bowling A, Farquhar M, Grundy E and Formby S (1992).  Psychiatric morbidity among people aged 85+ in 1987; a follow up study at two and a half years.  </w:t>
      </w:r>
      <w:r w:rsidRPr="00485622">
        <w:rPr>
          <w:rFonts w:asciiTheme="minorHAnsi" w:hAnsiTheme="minorHAnsi"/>
          <w:i/>
          <w:sz w:val="22"/>
          <w:szCs w:val="22"/>
        </w:rPr>
        <w:t>International Journal of Geriatric Psychiatry</w:t>
      </w:r>
      <w:r w:rsidRPr="00485622">
        <w:rPr>
          <w:rFonts w:asciiTheme="minorHAnsi" w:hAnsiTheme="minorHAnsi"/>
          <w:sz w:val="22"/>
          <w:szCs w:val="22"/>
        </w:rPr>
        <w:t xml:space="preserve"> </w:t>
      </w:r>
      <w:r w:rsidRPr="00485622">
        <w:rPr>
          <w:rFonts w:asciiTheme="minorHAnsi" w:hAnsiTheme="minorHAnsi"/>
          <w:b/>
          <w:sz w:val="22"/>
          <w:szCs w:val="22"/>
        </w:rPr>
        <w:t>7</w:t>
      </w:r>
      <w:r w:rsidRPr="00485622">
        <w:rPr>
          <w:rFonts w:asciiTheme="minorHAnsi" w:hAnsiTheme="minorHAnsi"/>
          <w:sz w:val="22"/>
          <w:szCs w:val="22"/>
        </w:rPr>
        <w:t>: 307-321.</w:t>
      </w:r>
    </w:p>
    <w:p w:rsidR="00485622" w:rsidRPr="00485622" w:rsidRDefault="00485622" w:rsidP="00485622">
      <w:pPr>
        <w:numPr>
          <w:ilvl w:val="0"/>
          <w:numId w:val="5"/>
        </w:numPr>
        <w:tabs>
          <w:tab w:val="left" w:pos="426"/>
        </w:tabs>
        <w:spacing w:after="120" w:line="259" w:lineRule="auto"/>
        <w:rPr>
          <w:rFonts w:asciiTheme="minorHAnsi" w:hAnsiTheme="minorHAnsi"/>
          <w:sz w:val="22"/>
          <w:szCs w:val="22"/>
        </w:rPr>
      </w:pPr>
      <w:r w:rsidRPr="00485622">
        <w:rPr>
          <w:rFonts w:asciiTheme="minorHAnsi" w:hAnsiTheme="minorHAnsi"/>
          <w:sz w:val="22"/>
          <w:szCs w:val="22"/>
        </w:rPr>
        <w:t xml:space="preserve">Grundy E (1992).  The living arrangements of elderly people.  </w:t>
      </w:r>
      <w:r w:rsidRPr="00485622">
        <w:rPr>
          <w:rFonts w:asciiTheme="minorHAnsi" w:hAnsiTheme="minorHAnsi"/>
          <w:i/>
          <w:sz w:val="22"/>
          <w:szCs w:val="22"/>
        </w:rPr>
        <w:t xml:space="preserve">Reviews in Clinical Gerontology </w:t>
      </w:r>
      <w:r w:rsidRPr="00485622">
        <w:rPr>
          <w:rFonts w:asciiTheme="minorHAnsi" w:hAnsiTheme="minorHAnsi"/>
          <w:b/>
          <w:sz w:val="22"/>
          <w:szCs w:val="22"/>
        </w:rPr>
        <w:t>2:</w:t>
      </w:r>
      <w:r w:rsidRPr="00485622">
        <w:rPr>
          <w:rFonts w:asciiTheme="minorHAnsi" w:hAnsiTheme="minorHAnsi"/>
          <w:sz w:val="22"/>
          <w:szCs w:val="22"/>
        </w:rPr>
        <w:t>(4) 353-361.</w:t>
      </w:r>
    </w:p>
    <w:p w:rsidR="00485622" w:rsidRPr="00485622" w:rsidRDefault="00485622" w:rsidP="00485622">
      <w:pPr>
        <w:numPr>
          <w:ilvl w:val="0"/>
          <w:numId w:val="5"/>
        </w:numPr>
        <w:tabs>
          <w:tab w:val="left" w:pos="426"/>
        </w:tabs>
        <w:spacing w:after="120" w:line="259" w:lineRule="auto"/>
        <w:rPr>
          <w:rFonts w:asciiTheme="minorHAnsi" w:hAnsiTheme="minorHAnsi"/>
          <w:sz w:val="22"/>
          <w:szCs w:val="22"/>
        </w:rPr>
      </w:pPr>
      <w:r w:rsidRPr="00485622">
        <w:rPr>
          <w:rFonts w:asciiTheme="minorHAnsi" w:hAnsiTheme="minorHAnsi"/>
          <w:sz w:val="22"/>
          <w:szCs w:val="22"/>
        </w:rPr>
        <w:t xml:space="preserve">Bowling A, Farquhar M, Grundy E and Formby S (1993).  Changes in life satisfaction over a two and a half year period among very elderly people living in London.  </w:t>
      </w:r>
      <w:r w:rsidRPr="00485622">
        <w:rPr>
          <w:rFonts w:asciiTheme="minorHAnsi" w:hAnsiTheme="minorHAnsi"/>
          <w:i/>
          <w:sz w:val="22"/>
          <w:szCs w:val="22"/>
        </w:rPr>
        <w:t xml:space="preserve">Social Science &amp; Medicine </w:t>
      </w:r>
      <w:r w:rsidRPr="00485622">
        <w:rPr>
          <w:rFonts w:asciiTheme="minorHAnsi" w:hAnsiTheme="minorHAnsi"/>
          <w:b/>
          <w:sz w:val="22"/>
          <w:szCs w:val="22"/>
        </w:rPr>
        <w:t>36</w:t>
      </w:r>
      <w:r w:rsidRPr="00485622">
        <w:rPr>
          <w:rFonts w:asciiTheme="minorHAnsi" w:hAnsiTheme="minorHAnsi"/>
          <w:sz w:val="22"/>
          <w:szCs w:val="22"/>
        </w:rPr>
        <w:t>: 641-655.</w:t>
      </w:r>
    </w:p>
    <w:p w:rsidR="00485622" w:rsidRPr="00485622" w:rsidRDefault="00485622" w:rsidP="00485622">
      <w:pPr>
        <w:numPr>
          <w:ilvl w:val="0"/>
          <w:numId w:val="5"/>
        </w:numPr>
        <w:tabs>
          <w:tab w:val="left" w:pos="426"/>
        </w:tabs>
        <w:spacing w:after="120" w:line="259" w:lineRule="auto"/>
        <w:rPr>
          <w:rFonts w:asciiTheme="minorHAnsi" w:hAnsiTheme="minorHAnsi"/>
          <w:sz w:val="22"/>
          <w:szCs w:val="22"/>
        </w:rPr>
      </w:pPr>
      <w:r w:rsidRPr="00485622">
        <w:rPr>
          <w:rFonts w:asciiTheme="minorHAnsi" w:hAnsiTheme="minorHAnsi"/>
          <w:sz w:val="22"/>
          <w:szCs w:val="22"/>
        </w:rPr>
        <w:t xml:space="preserve">Grundy E (1993).  Moves into supported private households among elderly people in England and Wales.  </w:t>
      </w:r>
      <w:r w:rsidRPr="00485622">
        <w:rPr>
          <w:rFonts w:asciiTheme="minorHAnsi" w:hAnsiTheme="minorHAnsi"/>
          <w:i/>
          <w:sz w:val="22"/>
          <w:szCs w:val="22"/>
        </w:rPr>
        <w:t>Environment and Planning A</w:t>
      </w:r>
      <w:r w:rsidRPr="00485622">
        <w:rPr>
          <w:rFonts w:asciiTheme="minorHAnsi" w:hAnsiTheme="minorHAnsi"/>
          <w:sz w:val="22"/>
          <w:szCs w:val="22"/>
        </w:rPr>
        <w:t xml:space="preserve">. </w:t>
      </w:r>
      <w:r w:rsidRPr="00485622">
        <w:rPr>
          <w:rFonts w:asciiTheme="minorHAnsi" w:hAnsiTheme="minorHAnsi"/>
          <w:b/>
          <w:sz w:val="22"/>
          <w:szCs w:val="22"/>
        </w:rPr>
        <w:t>25</w:t>
      </w:r>
      <w:r w:rsidRPr="00485622">
        <w:rPr>
          <w:rFonts w:asciiTheme="minorHAnsi" w:hAnsiTheme="minorHAnsi"/>
          <w:sz w:val="22"/>
          <w:szCs w:val="22"/>
        </w:rPr>
        <w:t>: 1467-1479.</w:t>
      </w:r>
    </w:p>
    <w:p w:rsidR="00485622" w:rsidRPr="00485622" w:rsidRDefault="00485622" w:rsidP="00485622">
      <w:pPr>
        <w:numPr>
          <w:ilvl w:val="0"/>
          <w:numId w:val="5"/>
        </w:numPr>
        <w:tabs>
          <w:tab w:val="left" w:pos="426"/>
        </w:tabs>
        <w:spacing w:after="120" w:line="259" w:lineRule="auto"/>
        <w:rPr>
          <w:rFonts w:asciiTheme="minorHAnsi" w:hAnsiTheme="minorHAnsi"/>
          <w:sz w:val="22"/>
          <w:szCs w:val="22"/>
        </w:rPr>
      </w:pPr>
      <w:r w:rsidRPr="00485622">
        <w:rPr>
          <w:rFonts w:asciiTheme="minorHAnsi" w:hAnsiTheme="minorHAnsi"/>
          <w:sz w:val="22"/>
          <w:szCs w:val="22"/>
        </w:rPr>
        <w:t xml:space="preserve">Bowling A, Farquhar M, Grundy E, Formby J (1993).  Who are the consistently high users of health and social services?  A follow-up study two and a half years later of people aged 85+ at baseline.  </w:t>
      </w:r>
      <w:r w:rsidRPr="00485622">
        <w:rPr>
          <w:rFonts w:asciiTheme="minorHAnsi" w:hAnsiTheme="minorHAnsi"/>
          <w:i/>
          <w:sz w:val="22"/>
          <w:szCs w:val="22"/>
        </w:rPr>
        <w:t xml:space="preserve">Health and Social Care </w:t>
      </w:r>
      <w:r w:rsidRPr="00485622">
        <w:rPr>
          <w:rFonts w:asciiTheme="minorHAnsi" w:hAnsiTheme="minorHAnsi"/>
          <w:b/>
          <w:sz w:val="22"/>
          <w:szCs w:val="22"/>
        </w:rPr>
        <w:t>1</w:t>
      </w:r>
      <w:r w:rsidRPr="00485622">
        <w:rPr>
          <w:rFonts w:asciiTheme="minorHAnsi" w:hAnsiTheme="minorHAnsi"/>
          <w:sz w:val="22"/>
          <w:szCs w:val="22"/>
        </w:rPr>
        <w:t>: 277-287.</w:t>
      </w:r>
    </w:p>
    <w:p w:rsidR="00485622" w:rsidRPr="00485622" w:rsidRDefault="00485622" w:rsidP="00485622">
      <w:pPr>
        <w:numPr>
          <w:ilvl w:val="0"/>
          <w:numId w:val="5"/>
        </w:numPr>
        <w:tabs>
          <w:tab w:val="left" w:pos="426"/>
        </w:tabs>
        <w:spacing w:after="120" w:line="259" w:lineRule="auto"/>
        <w:rPr>
          <w:rFonts w:asciiTheme="minorHAnsi" w:hAnsiTheme="minorHAnsi"/>
          <w:sz w:val="22"/>
          <w:szCs w:val="22"/>
        </w:rPr>
      </w:pPr>
      <w:r w:rsidRPr="00485622">
        <w:rPr>
          <w:rFonts w:asciiTheme="minorHAnsi" w:hAnsiTheme="minorHAnsi"/>
          <w:sz w:val="22"/>
          <w:szCs w:val="22"/>
        </w:rPr>
        <w:t xml:space="preserve">Bowling A, Farquhar M and Grundy E (1994).  Associations with changes in level of functional ability. Results from a follow-up survey at two and a half years of people aged 85 years and over at baseline.  </w:t>
      </w:r>
      <w:r w:rsidRPr="00485622">
        <w:rPr>
          <w:rFonts w:asciiTheme="minorHAnsi" w:hAnsiTheme="minorHAnsi"/>
          <w:i/>
          <w:sz w:val="22"/>
          <w:szCs w:val="22"/>
        </w:rPr>
        <w:t>Ageing &amp; Society</w:t>
      </w:r>
      <w:r w:rsidRPr="00485622">
        <w:rPr>
          <w:rFonts w:asciiTheme="minorHAnsi" w:hAnsiTheme="minorHAnsi"/>
          <w:sz w:val="22"/>
          <w:szCs w:val="22"/>
        </w:rPr>
        <w:t xml:space="preserve"> </w:t>
      </w:r>
      <w:r w:rsidRPr="00485622">
        <w:rPr>
          <w:rFonts w:asciiTheme="minorHAnsi" w:hAnsiTheme="minorHAnsi"/>
          <w:b/>
          <w:sz w:val="22"/>
          <w:szCs w:val="22"/>
        </w:rPr>
        <w:t>14</w:t>
      </w:r>
      <w:r w:rsidRPr="00485622">
        <w:rPr>
          <w:rFonts w:asciiTheme="minorHAnsi" w:hAnsiTheme="minorHAnsi"/>
          <w:sz w:val="22"/>
          <w:szCs w:val="22"/>
        </w:rPr>
        <w:t>: 53-73.</w:t>
      </w:r>
    </w:p>
    <w:p w:rsidR="00485622" w:rsidRPr="00485622" w:rsidRDefault="00485622" w:rsidP="00485622">
      <w:pPr>
        <w:numPr>
          <w:ilvl w:val="0"/>
          <w:numId w:val="5"/>
        </w:numPr>
        <w:tabs>
          <w:tab w:val="left" w:pos="426"/>
        </w:tabs>
        <w:spacing w:after="120" w:line="259" w:lineRule="auto"/>
        <w:rPr>
          <w:rFonts w:asciiTheme="minorHAnsi" w:hAnsiTheme="minorHAnsi"/>
          <w:sz w:val="22"/>
          <w:szCs w:val="22"/>
        </w:rPr>
      </w:pPr>
      <w:r w:rsidRPr="00485622">
        <w:rPr>
          <w:rFonts w:asciiTheme="minorHAnsi" w:hAnsiTheme="minorHAnsi"/>
          <w:sz w:val="22"/>
          <w:szCs w:val="22"/>
        </w:rPr>
        <w:t xml:space="preserve">Bowling A, Farquhar M and Grundy E (1994).  Changes in the ability to get outdoors among a community sample of people aged 85+:  results from a follow-up study in 1990.  </w:t>
      </w:r>
      <w:r w:rsidRPr="00485622">
        <w:rPr>
          <w:rFonts w:asciiTheme="minorHAnsi" w:hAnsiTheme="minorHAnsi"/>
          <w:i/>
          <w:sz w:val="22"/>
          <w:szCs w:val="22"/>
        </w:rPr>
        <w:t xml:space="preserve">International Journal of Health Sciences </w:t>
      </w:r>
      <w:r w:rsidRPr="00485622">
        <w:rPr>
          <w:rFonts w:asciiTheme="minorHAnsi" w:hAnsiTheme="minorHAnsi"/>
          <w:b/>
          <w:sz w:val="22"/>
          <w:szCs w:val="22"/>
        </w:rPr>
        <w:t>5</w:t>
      </w:r>
      <w:r w:rsidRPr="00485622">
        <w:rPr>
          <w:rFonts w:asciiTheme="minorHAnsi" w:hAnsiTheme="minorHAnsi"/>
          <w:sz w:val="22"/>
          <w:szCs w:val="22"/>
        </w:rPr>
        <w:t>: 13-23.</w:t>
      </w:r>
    </w:p>
    <w:p w:rsidR="00485622" w:rsidRPr="00485622" w:rsidRDefault="00485622" w:rsidP="00485622">
      <w:pPr>
        <w:numPr>
          <w:ilvl w:val="0"/>
          <w:numId w:val="5"/>
        </w:numPr>
        <w:tabs>
          <w:tab w:val="left" w:pos="426"/>
        </w:tabs>
        <w:spacing w:after="120" w:line="259" w:lineRule="auto"/>
        <w:rPr>
          <w:rFonts w:asciiTheme="minorHAnsi" w:hAnsiTheme="minorHAnsi"/>
          <w:sz w:val="22"/>
          <w:szCs w:val="22"/>
        </w:rPr>
      </w:pPr>
      <w:r w:rsidRPr="00485622">
        <w:rPr>
          <w:rFonts w:asciiTheme="minorHAnsi" w:hAnsiTheme="minorHAnsi"/>
          <w:sz w:val="22"/>
          <w:szCs w:val="22"/>
        </w:rPr>
        <w:t xml:space="preserve">Bowling A, Farquhar M and Grundy E (1995). Changes in network composition among older people living in Inner London and Essex.  </w:t>
      </w:r>
      <w:r w:rsidRPr="00485622">
        <w:rPr>
          <w:rFonts w:asciiTheme="minorHAnsi" w:hAnsiTheme="minorHAnsi"/>
          <w:i/>
          <w:sz w:val="22"/>
          <w:szCs w:val="22"/>
        </w:rPr>
        <w:t>Health and Place</w:t>
      </w:r>
      <w:r w:rsidRPr="00485622">
        <w:rPr>
          <w:rFonts w:asciiTheme="minorHAnsi" w:hAnsiTheme="minorHAnsi"/>
          <w:sz w:val="22"/>
          <w:szCs w:val="22"/>
        </w:rPr>
        <w:t xml:space="preserve"> </w:t>
      </w:r>
      <w:r w:rsidRPr="00485622">
        <w:rPr>
          <w:rFonts w:asciiTheme="minorHAnsi" w:hAnsiTheme="minorHAnsi"/>
          <w:b/>
          <w:sz w:val="22"/>
          <w:szCs w:val="22"/>
        </w:rPr>
        <w:t>1</w:t>
      </w:r>
      <w:r w:rsidRPr="00485622">
        <w:rPr>
          <w:rFonts w:asciiTheme="minorHAnsi" w:hAnsiTheme="minorHAnsi"/>
          <w:sz w:val="22"/>
          <w:szCs w:val="22"/>
        </w:rPr>
        <w:t>(3):149-166.</w:t>
      </w:r>
    </w:p>
    <w:p w:rsidR="00485622" w:rsidRPr="00485622" w:rsidRDefault="00485622" w:rsidP="00485622">
      <w:pPr>
        <w:numPr>
          <w:ilvl w:val="0"/>
          <w:numId w:val="5"/>
        </w:numPr>
        <w:tabs>
          <w:tab w:val="left" w:pos="426"/>
        </w:tabs>
        <w:spacing w:after="120" w:line="259" w:lineRule="auto"/>
        <w:rPr>
          <w:rFonts w:asciiTheme="minorHAnsi" w:hAnsiTheme="minorHAnsi"/>
          <w:sz w:val="22"/>
          <w:szCs w:val="22"/>
        </w:rPr>
      </w:pPr>
      <w:r w:rsidRPr="00485622">
        <w:rPr>
          <w:rFonts w:asciiTheme="minorHAnsi" w:hAnsiTheme="minorHAnsi"/>
          <w:sz w:val="22"/>
          <w:szCs w:val="22"/>
        </w:rPr>
        <w:t xml:space="preserve">Bowling A, Farquhar M and Grundy E (1995). Changes in network composition among the very old living in Inner London.  </w:t>
      </w:r>
      <w:r w:rsidRPr="00485622">
        <w:rPr>
          <w:rFonts w:asciiTheme="minorHAnsi" w:hAnsiTheme="minorHAnsi"/>
          <w:i/>
          <w:sz w:val="22"/>
          <w:szCs w:val="22"/>
        </w:rPr>
        <w:t>Journal of Cross-Cultural Gerontology</w:t>
      </w:r>
      <w:r w:rsidRPr="00485622">
        <w:rPr>
          <w:rFonts w:asciiTheme="minorHAnsi" w:hAnsiTheme="minorHAnsi"/>
          <w:sz w:val="22"/>
          <w:szCs w:val="22"/>
        </w:rPr>
        <w:t xml:space="preserve"> </w:t>
      </w:r>
      <w:r w:rsidRPr="00485622">
        <w:rPr>
          <w:rFonts w:asciiTheme="minorHAnsi" w:hAnsiTheme="minorHAnsi"/>
          <w:b/>
          <w:sz w:val="22"/>
          <w:szCs w:val="22"/>
        </w:rPr>
        <w:t>10</w:t>
      </w:r>
      <w:r w:rsidRPr="00485622">
        <w:rPr>
          <w:rFonts w:asciiTheme="minorHAnsi" w:hAnsiTheme="minorHAnsi"/>
          <w:sz w:val="22"/>
          <w:szCs w:val="22"/>
        </w:rPr>
        <w:t>: 331-347.</w:t>
      </w:r>
    </w:p>
    <w:p w:rsidR="00485622" w:rsidRPr="00485622" w:rsidRDefault="00485622" w:rsidP="00485622">
      <w:pPr>
        <w:numPr>
          <w:ilvl w:val="0"/>
          <w:numId w:val="5"/>
        </w:numPr>
        <w:tabs>
          <w:tab w:val="left" w:pos="426"/>
        </w:tabs>
        <w:spacing w:after="120" w:line="259" w:lineRule="auto"/>
        <w:rPr>
          <w:rFonts w:asciiTheme="minorHAnsi" w:hAnsiTheme="minorHAnsi"/>
          <w:sz w:val="22"/>
          <w:szCs w:val="22"/>
        </w:rPr>
      </w:pPr>
      <w:r w:rsidRPr="00485622">
        <w:rPr>
          <w:rFonts w:asciiTheme="minorHAnsi" w:hAnsiTheme="minorHAnsi"/>
          <w:sz w:val="22"/>
          <w:szCs w:val="22"/>
        </w:rPr>
        <w:lastRenderedPageBreak/>
        <w:t xml:space="preserve">Bowling A, Farquhar M and Grundy E (1995). Changes in health and social service use among three samples of older people in Inner London.  </w:t>
      </w:r>
      <w:r w:rsidRPr="00485622">
        <w:rPr>
          <w:rFonts w:asciiTheme="minorHAnsi" w:hAnsiTheme="minorHAnsi"/>
          <w:i/>
          <w:sz w:val="22"/>
          <w:szCs w:val="22"/>
        </w:rPr>
        <w:t>International Journal of Health Sciences,</w:t>
      </w:r>
      <w:r w:rsidRPr="00485622">
        <w:rPr>
          <w:rFonts w:asciiTheme="minorHAnsi" w:hAnsiTheme="minorHAnsi"/>
          <w:sz w:val="22"/>
          <w:szCs w:val="22"/>
        </w:rPr>
        <w:t xml:space="preserve"> </w:t>
      </w:r>
      <w:r w:rsidRPr="00485622">
        <w:rPr>
          <w:rFonts w:asciiTheme="minorHAnsi" w:hAnsiTheme="minorHAnsi"/>
          <w:b/>
          <w:sz w:val="22"/>
          <w:szCs w:val="22"/>
        </w:rPr>
        <w:t>6</w:t>
      </w:r>
      <w:r w:rsidRPr="00485622">
        <w:rPr>
          <w:rFonts w:asciiTheme="minorHAnsi" w:hAnsiTheme="minorHAnsi"/>
          <w:sz w:val="22"/>
          <w:szCs w:val="22"/>
        </w:rPr>
        <w:t>: 1-13.</w:t>
      </w:r>
    </w:p>
    <w:p w:rsidR="00485622" w:rsidRPr="00485622" w:rsidRDefault="00485622" w:rsidP="00485622">
      <w:pPr>
        <w:numPr>
          <w:ilvl w:val="0"/>
          <w:numId w:val="5"/>
        </w:numPr>
        <w:tabs>
          <w:tab w:val="left" w:pos="426"/>
        </w:tabs>
        <w:spacing w:after="120" w:line="259" w:lineRule="auto"/>
        <w:rPr>
          <w:rFonts w:asciiTheme="minorHAnsi" w:hAnsiTheme="minorHAnsi"/>
          <w:sz w:val="22"/>
          <w:szCs w:val="22"/>
        </w:rPr>
      </w:pPr>
      <w:r w:rsidRPr="00485622">
        <w:rPr>
          <w:rFonts w:asciiTheme="minorHAnsi" w:hAnsiTheme="minorHAnsi"/>
          <w:sz w:val="22"/>
          <w:szCs w:val="22"/>
        </w:rPr>
        <w:t xml:space="preserve">Bowling A, Farquhar M and Grundy E (1996). Outcome of anxiety and depression at two and a half years after baseline: association with changes in psychiatric morbidity among three samples of elderly people living at home.  </w:t>
      </w:r>
      <w:r w:rsidRPr="00485622">
        <w:rPr>
          <w:rFonts w:asciiTheme="minorHAnsi" w:hAnsiTheme="minorHAnsi"/>
          <w:i/>
          <w:sz w:val="22"/>
          <w:szCs w:val="22"/>
        </w:rPr>
        <w:t xml:space="preserve">International Journal of Geriatric Psychiatry, </w:t>
      </w:r>
      <w:r w:rsidRPr="00485622">
        <w:rPr>
          <w:rFonts w:asciiTheme="minorHAnsi" w:hAnsiTheme="minorHAnsi"/>
          <w:sz w:val="22"/>
          <w:szCs w:val="22"/>
        </w:rPr>
        <w:t xml:space="preserve"> </w:t>
      </w:r>
      <w:r w:rsidRPr="00485622">
        <w:rPr>
          <w:rFonts w:asciiTheme="minorHAnsi" w:hAnsiTheme="minorHAnsi"/>
          <w:b/>
          <w:sz w:val="22"/>
          <w:szCs w:val="22"/>
        </w:rPr>
        <w:t>11</w:t>
      </w:r>
      <w:r w:rsidRPr="00485622">
        <w:rPr>
          <w:rFonts w:asciiTheme="minorHAnsi" w:hAnsiTheme="minorHAnsi"/>
          <w:sz w:val="22"/>
          <w:szCs w:val="22"/>
        </w:rPr>
        <w:t>:119-129.</w:t>
      </w:r>
    </w:p>
    <w:p w:rsidR="00485622" w:rsidRPr="00485622" w:rsidRDefault="00485622" w:rsidP="00485622">
      <w:pPr>
        <w:numPr>
          <w:ilvl w:val="0"/>
          <w:numId w:val="5"/>
        </w:numPr>
        <w:tabs>
          <w:tab w:val="left" w:pos="426"/>
        </w:tabs>
        <w:spacing w:after="120" w:line="259" w:lineRule="auto"/>
        <w:rPr>
          <w:rFonts w:asciiTheme="minorHAnsi" w:hAnsiTheme="minorHAnsi"/>
          <w:sz w:val="22"/>
          <w:szCs w:val="22"/>
        </w:rPr>
      </w:pPr>
      <w:r w:rsidRPr="00485622">
        <w:rPr>
          <w:rFonts w:asciiTheme="minorHAnsi" w:hAnsiTheme="minorHAnsi"/>
          <w:sz w:val="22"/>
          <w:szCs w:val="22"/>
        </w:rPr>
        <w:t xml:space="preserve">Bowling A, Farquhar M and Grundy E (1996). Associations with changes in life satisfaction among three samples of elderly people living at home.  </w:t>
      </w:r>
      <w:r w:rsidRPr="00485622">
        <w:rPr>
          <w:rFonts w:asciiTheme="minorHAnsi" w:hAnsiTheme="minorHAnsi"/>
          <w:i/>
          <w:sz w:val="22"/>
          <w:szCs w:val="22"/>
        </w:rPr>
        <w:t xml:space="preserve">International Journal of Geriatric Psychiatry </w:t>
      </w:r>
      <w:r w:rsidRPr="00485622">
        <w:rPr>
          <w:rFonts w:asciiTheme="minorHAnsi" w:hAnsiTheme="minorHAnsi"/>
          <w:b/>
          <w:sz w:val="22"/>
          <w:szCs w:val="22"/>
        </w:rPr>
        <w:t>11</w:t>
      </w:r>
      <w:r w:rsidRPr="00485622">
        <w:rPr>
          <w:rFonts w:asciiTheme="minorHAnsi" w:hAnsiTheme="minorHAnsi"/>
          <w:sz w:val="22"/>
          <w:szCs w:val="22"/>
        </w:rPr>
        <w:t>:1077-1087</w:t>
      </w:r>
    </w:p>
    <w:p w:rsidR="00485622" w:rsidRPr="00485622" w:rsidRDefault="00485622" w:rsidP="00485622">
      <w:pPr>
        <w:numPr>
          <w:ilvl w:val="0"/>
          <w:numId w:val="5"/>
        </w:numPr>
        <w:tabs>
          <w:tab w:val="left" w:pos="426"/>
        </w:tabs>
        <w:spacing w:after="120" w:line="259" w:lineRule="auto"/>
        <w:rPr>
          <w:rFonts w:asciiTheme="minorHAnsi" w:hAnsiTheme="minorHAnsi"/>
          <w:sz w:val="22"/>
          <w:szCs w:val="22"/>
        </w:rPr>
      </w:pPr>
      <w:r w:rsidRPr="00485622">
        <w:rPr>
          <w:rFonts w:asciiTheme="minorHAnsi" w:hAnsiTheme="minorHAnsi"/>
          <w:sz w:val="22"/>
          <w:szCs w:val="22"/>
        </w:rPr>
        <w:t xml:space="preserve">Grundy E (1996). Population Review: the population aged 60 and over. </w:t>
      </w:r>
      <w:r w:rsidRPr="00485622">
        <w:rPr>
          <w:rFonts w:asciiTheme="minorHAnsi" w:hAnsiTheme="minorHAnsi"/>
          <w:i/>
          <w:sz w:val="22"/>
          <w:szCs w:val="22"/>
        </w:rPr>
        <w:t xml:space="preserve"> Population Trends</w:t>
      </w:r>
      <w:r w:rsidRPr="00485622">
        <w:rPr>
          <w:rFonts w:asciiTheme="minorHAnsi" w:hAnsiTheme="minorHAnsi"/>
          <w:sz w:val="22"/>
          <w:szCs w:val="22"/>
        </w:rPr>
        <w:t xml:space="preserve"> </w:t>
      </w:r>
      <w:r w:rsidRPr="00485622">
        <w:rPr>
          <w:rFonts w:asciiTheme="minorHAnsi" w:hAnsiTheme="minorHAnsi"/>
          <w:b/>
          <w:sz w:val="22"/>
          <w:szCs w:val="22"/>
        </w:rPr>
        <w:t>84</w:t>
      </w:r>
      <w:r w:rsidRPr="00485622">
        <w:rPr>
          <w:rFonts w:asciiTheme="minorHAnsi" w:hAnsiTheme="minorHAnsi"/>
          <w:sz w:val="22"/>
          <w:szCs w:val="22"/>
        </w:rPr>
        <w:t xml:space="preserve">: 14-20. </w:t>
      </w:r>
    </w:p>
    <w:p w:rsidR="00485622" w:rsidRPr="00485622" w:rsidRDefault="00485622" w:rsidP="00485622">
      <w:pPr>
        <w:numPr>
          <w:ilvl w:val="0"/>
          <w:numId w:val="5"/>
        </w:numPr>
        <w:tabs>
          <w:tab w:val="left" w:pos="426"/>
        </w:tabs>
        <w:spacing w:after="120" w:line="259" w:lineRule="auto"/>
        <w:rPr>
          <w:rFonts w:asciiTheme="minorHAnsi" w:hAnsiTheme="minorHAnsi"/>
          <w:sz w:val="22"/>
          <w:szCs w:val="22"/>
        </w:rPr>
      </w:pPr>
      <w:r w:rsidRPr="00485622">
        <w:rPr>
          <w:rFonts w:asciiTheme="minorHAnsi" w:hAnsiTheme="minorHAnsi"/>
          <w:sz w:val="22"/>
          <w:szCs w:val="22"/>
        </w:rPr>
        <w:t xml:space="preserve">Bowling A and Grundy E (1997). Changes in functional ability in three samples of elderly and very elderly people.  </w:t>
      </w:r>
      <w:r w:rsidRPr="00485622">
        <w:rPr>
          <w:rFonts w:asciiTheme="minorHAnsi" w:hAnsiTheme="minorHAnsi"/>
          <w:i/>
          <w:sz w:val="22"/>
          <w:szCs w:val="22"/>
        </w:rPr>
        <w:t xml:space="preserve">Age and Ageing </w:t>
      </w:r>
      <w:r w:rsidRPr="00485622">
        <w:rPr>
          <w:rFonts w:asciiTheme="minorHAnsi" w:hAnsiTheme="minorHAnsi"/>
          <w:b/>
          <w:sz w:val="22"/>
          <w:szCs w:val="22"/>
        </w:rPr>
        <w:t>26</w:t>
      </w:r>
      <w:r w:rsidRPr="00485622">
        <w:rPr>
          <w:rFonts w:asciiTheme="minorHAnsi" w:hAnsiTheme="minorHAnsi"/>
          <w:i/>
          <w:sz w:val="22"/>
          <w:szCs w:val="22"/>
        </w:rPr>
        <w:t>:</w:t>
      </w:r>
      <w:r w:rsidRPr="00485622">
        <w:rPr>
          <w:rFonts w:asciiTheme="minorHAnsi" w:hAnsiTheme="minorHAnsi"/>
          <w:sz w:val="22"/>
          <w:szCs w:val="22"/>
        </w:rPr>
        <w:t>107-114.</w:t>
      </w:r>
    </w:p>
    <w:p w:rsidR="00485622" w:rsidRPr="00485622" w:rsidRDefault="00485622" w:rsidP="00485622">
      <w:pPr>
        <w:numPr>
          <w:ilvl w:val="0"/>
          <w:numId w:val="5"/>
        </w:numPr>
        <w:tabs>
          <w:tab w:val="left" w:pos="426"/>
        </w:tabs>
        <w:spacing w:after="120" w:line="259" w:lineRule="auto"/>
        <w:rPr>
          <w:rFonts w:asciiTheme="minorHAnsi" w:hAnsiTheme="minorHAnsi"/>
          <w:sz w:val="22"/>
          <w:szCs w:val="22"/>
        </w:rPr>
      </w:pPr>
      <w:r w:rsidRPr="00485622">
        <w:rPr>
          <w:rFonts w:asciiTheme="minorHAnsi" w:hAnsiTheme="minorHAnsi"/>
          <w:sz w:val="22"/>
          <w:szCs w:val="22"/>
        </w:rPr>
        <w:t xml:space="preserve">Glaser K, Murphy M and Grundy E (1997). Limiting long term illness and household structure among people aged 45 and over, Great Britain 1991.  </w:t>
      </w:r>
      <w:r w:rsidRPr="00485622">
        <w:rPr>
          <w:rFonts w:asciiTheme="minorHAnsi" w:hAnsiTheme="minorHAnsi"/>
          <w:i/>
          <w:sz w:val="22"/>
          <w:szCs w:val="22"/>
        </w:rPr>
        <w:t>Ageing &amp; Society</w:t>
      </w:r>
      <w:r w:rsidRPr="00485622">
        <w:rPr>
          <w:rFonts w:asciiTheme="minorHAnsi" w:hAnsiTheme="minorHAnsi"/>
          <w:sz w:val="22"/>
          <w:szCs w:val="22"/>
        </w:rPr>
        <w:t xml:space="preserve"> </w:t>
      </w:r>
      <w:r w:rsidRPr="00485622">
        <w:rPr>
          <w:rFonts w:asciiTheme="minorHAnsi" w:hAnsiTheme="minorHAnsi"/>
          <w:b/>
          <w:sz w:val="22"/>
          <w:szCs w:val="22"/>
        </w:rPr>
        <w:t>17:</w:t>
      </w:r>
      <w:r w:rsidRPr="00485622">
        <w:rPr>
          <w:rFonts w:asciiTheme="minorHAnsi" w:hAnsiTheme="minorHAnsi"/>
          <w:sz w:val="22"/>
          <w:szCs w:val="22"/>
        </w:rPr>
        <w:t>3-20.</w:t>
      </w:r>
    </w:p>
    <w:p w:rsidR="00485622" w:rsidRPr="00485622" w:rsidRDefault="00485622" w:rsidP="00485622">
      <w:pPr>
        <w:numPr>
          <w:ilvl w:val="0"/>
          <w:numId w:val="5"/>
        </w:numPr>
        <w:tabs>
          <w:tab w:val="left" w:pos="426"/>
        </w:tabs>
        <w:spacing w:after="120" w:line="259" w:lineRule="auto"/>
        <w:rPr>
          <w:rFonts w:asciiTheme="minorHAnsi" w:hAnsiTheme="minorHAnsi"/>
          <w:sz w:val="22"/>
          <w:szCs w:val="22"/>
        </w:rPr>
      </w:pPr>
      <w:r w:rsidRPr="00485622">
        <w:rPr>
          <w:rFonts w:asciiTheme="minorHAnsi" w:hAnsiTheme="minorHAnsi"/>
          <w:sz w:val="22"/>
          <w:szCs w:val="22"/>
        </w:rPr>
        <w:t xml:space="preserve">Murphy M, Glaser K and Grundy E (1997). Marital status and long-term illness in Britain.  </w:t>
      </w:r>
      <w:r w:rsidRPr="00485622">
        <w:rPr>
          <w:rFonts w:asciiTheme="minorHAnsi" w:hAnsiTheme="minorHAnsi"/>
          <w:i/>
          <w:sz w:val="22"/>
          <w:szCs w:val="22"/>
        </w:rPr>
        <w:t>Journal of Marriage and the Family</w:t>
      </w:r>
      <w:r w:rsidRPr="00485622">
        <w:rPr>
          <w:rFonts w:asciiTheme="minorHAnsi" w:hAnsiTheme="minorHAnsi"/>
          <w:sz w:val="22"/>
          <w:szCs w:val="22"/>
        </w:rPr>
        <w:t xml:space="preserve"> </w:t>
      </w:r>
      <w:r w:rsidRPr="00485622">
        <w:rPr>
          <w:rFonts w:asciiTheme="minorHAnsi" w:hAnsiTheme="minorHAnsi"/>
          <w:b/>
          <w:sz w:val="22"/>
          <w:szCs w:val="22"/>
        </w:rPr>
        <w:t>59</w:t>
      </w:r>
      <w:r w:rsidRPr="00485622">
        <w:rPr>
          <w:rFonts w:asciiTheme="minorHAnsi" w:hAnsiTheme="minorHAnsi"/>
          <w:sz w:val="22"/>
          <w:szCs w:val="22"/>
        </w:rPr>
        <w:t>:156-164.</w:t>
      </w:r>
    </w:p>
    <w:p w:rsidR="00485622" w:rsidRPr="00485622" w:rsidRDefault="00485622" w:rsidP="00485622">
      <w:pPr>
        <w:numPr>
          <w:ilvl w:val="0"/>
          <w:numId w:val="5"/>
        </w:numPr>
        <w:tabs>
          <w:tab w:val="left" w:pos="426"/>
        </w:tabs>
        <w:spacing w:after="120" w:line="259" w:lineRule="auto"/>
        <w:rPr>
          <w:rFonts w:asciiTheme="minorHAnsi" w:hAnsiTheme="minorHAnsi"/>
          <w:sz w:val="22"/>
          <w:szCs w:val="22"/>
        </w:rPr>
      </w:pPr>
      <w:r w:rsidRPr="00485622">
        <w:rPr>
          <w:rFonts w:asciiTheme="minorHAnsi" w:hAnsiTheme="minorHAnsi"/>
          <w:sz w:val="22"/>
          <w:szCs w:val="22"/>
        </w:rPr>
        <w:t xml:space="preserve">Grundy E and Glaser K (1997). Trends in, and transitions to, institutional residence among older people in England and Wales, 1971 to 1991. </w:t>
      </w:r>
      <w:r w:rsidRPr="00485622">
        <w:rPr>
          <w:rFonts w:asciiTheme="minorHAnsi" w:hAnsiTheme="minorHAnsi"/>
          <w:i/>
          <w:sz w:val="22"/>
          <w:szCs w:val="22"/>
        </w:rPr>
        <w:t xml:space="preserve">Journal of Epidemiology and Community Health, </w:t>
      </w:r>
      <w:r w:rsidRPr="00485622">
        <w:rPr>
          <w:rFonts w:asciiTheme="minorHAnsi" w:hAnsiTheme="minorHAnsi"/>
          <w:b/>
          <w:sz w:val="22"/>
          <w:szCs w:val="22"/>
        </w:rPr>
        <w:t>51</w:t>
      </w:r>
      <w:r w:rsidRPr="00485622">
        <w:rPr>
          <w:rFonts w:asciiTheme="minorHAnsi" w:hAnsiTheme="minorHAnsi"/>
          <w:sz w:val="22"/>
          <w:szCs w:val="22"/>
        </w:rPr>
        <w:t xml:space="preserve">: 531-540. </w:t>
      </w:r>
    </w:p>
    <w:p w:rsidR="00485622" w:rsidRPr="00485622" w:rsidRDefault="00485622" w:rsidP="00485622">
      <w:pPr>
        <w:numPr>
          <w:ilvl w:val="0"/>
          <w:numId w:val="5"/>
        </w:numPr>
        <w:tabs>
          <w:tab w:val="left" w:pos="426"/>
        </w:tabs>
        <w:spacing w:after="120" w:line="259" w:lineRule="auto"/>
        <w:rPr>
          <w:rFonts w:asciiTheme="minorHAnsi" w:hAnsiTheme="minorHAnsi"/>
          <w:sz w:val="22"/>
          <w:szCs w:val="22"/>
        </w:rPr>
      </w:pPr>
      <w:r w:rsidRPr="00485622">
        <w:rPr>
          <w:rFonts w:asciiTheme="minorHAnsi" w:hAnsiTheme="minorHAnsi"/>
          <w:sz w:val="22"/>
          <w:szCs w:val="22"/>
        </w:rPr>
        <w:t xml:space="preserve">Grundy E (1997). Demography and Gerontology: Mortality trends among the oldest old. </w:t>
      </w:r>
      <w:r w:rsidRPr="00485622">
        <w:rPr>
          <w:rFonts w:asciiTheme="minorHAnsi" w:hAnsiTheme="minorHAnsi"/>
          <w:i/>
          <w:sz w:val="22"/>
          <w:szCs w:val="22"/>
        </w:rPr>
        <w:t xml:space="preserve">Ageing &amp; Society </w:t>
      </w:r>
      <w:r w:rsidRPr="00485622">
        <w:rPr>
          <w:rFonts w:asciiTheme="minorHAnsi" w:hAnsiTheme="minorHAnsi"/>
          <w:b/>
          <w:sz w:val="22"/>
          <w:szCs w:val="22"/>
        </w:rPr>
        <w:t>17</w:t>
      </w:r>
      <w:r w:rsidRPr="00485622">
        <w:rPr>
          <w:rFonts w:asciiTheme="minorHAnsi" w:hAnsiTheme="minorHAnsi"/>
          <w:sz w:val="22"/>
          <w:szCs w:val="22"/>
        </w:rPr>
        <w:t>:713-725.</w:t>
      </w:r>
    </w:p>
    <w:p w:rsidR="00485622" w:rsidRPr="00485622" w:rsidRDefault="00485622" w:rsidP="00485622">
      <w:pPr>
        <w:numPr>
          <w:ilvl w:val="0"/>
          <w:numId w:val="5"/>
        </w:numPr>
        <w:tabs>
          <w:tab w:val="left" w:pos="426"/>
        </w:tabs>
        <w:spacing w:after="120" w:line="259" w:lineRule="auto"/>
        <w:rPr>
          <w:rFonts w:asciiTheme="minorHAnsi" w:hAnsiTheme="minorHAnsi"/>
          <w:sz w:val="22"/>
          <w:szCs w:val="22"/>
        </w:rPr>
      </w:pPr>
      <w:r w:rsidRPr="00485622">
        <w:rPr>
          <w:rFonts w:asciiTheme="minorHAnsi" w:hAnsiTheme="minorHAnsi"/>
          <w:sz w:val="22"/>
          <w:szCs w:val="22"/>
        </w:rPr>
        <w:t xml:space="preserve">Glaser K and Grundy E (1998). Migration and household change in the population aged 65 and over, 1971-1991. </w:t>
      </w:r>
      <w:r w:rsidRPr="00485622">
        <w:rPr>
          <w:rFonts w:asciiTheme="minorHAnsi" w:hAnsiTheme="minorHAnsi"/>
          <w:i/>
          <w:sz w:val="22"/>
          <w:szCs w:val="22"/>
        </w:rPr>
        <w:t xml:space="preserve">International Journal of Population Geography </w:t>
      </w:r>
      <w:r w:rsidRPr="00485622">
        <w:rPr>
          <w:rFonts w:asciiTheme="minorHAnsi" w:hAnsiTheme="minorHAnsi"/>
          <w:sz w:val="22"/>
          <w:szCs w:val="22"/>
        </w:rPr>
        <w:t xml:space="preserve"> </w:t>
      </w:r>
      <w:r w:rsidRPr="00485622">
        <w:rPr>
          <w:rFonts w:asciiTheme="minorHAnsi" w:hAnsiTheme="minorHAnsi"/>
          <w:b/>
          <w:sz w:val="22"/>
          <w:szCs w:val="22"/>
        </w:rPr>
        <w:t>4</w:t>
      </w:r>
      <w:r w:rsidRPr="00485622">
        <w:rPr>
          <w:rFonts w:asciiTheme="minorHAnsi" w:hAnsiTheme="minorHAnsi"/>
          <w:sz w:val="22"/>
          <w:szCs w:val="22"/>
        </w:rPr>
        <w:t>:323-339</w:t>
      </w:r>
    </w:p>
    <w:p w:rsidR="00485622" w:rsidRPr="00485622" w:rsidRDefault="00485622" w:rsidP="00485622">
      <w:pPr>
        <w:numPr>
          <w:ilvl w:val="0"/>
          <w:numId w:val="5"/>
        </w:numPr>
        <w:tabs>
          <w:tab w:val="left" w:pos="426"/>
        </w:tabs>
        <w:spacing w:after="120" w:line="259" w:lineRule="auto"/>
        <w:rPr>
          <w:rFonts w:asciiTheme="minorHAnsi" w:hAnsiTheme="minorHAnsi"/>
          <w:i/>
          <w:sz w:val="22"/>
          <w:szCs w:val="22"/>
        </w:rPr>
      </w:pPr>
      <w:r w:rsidRPr="00485622">
        <w:rPr>
          <w:rFonts w:asciiTheme="minorHAnsi" w:hAnsiTheme="minorHAnsi"/>
          <w:sz w:val="22"/>
          <w:szCs w:val="22"/>
        </w:rPr>
        <w:t xml:space="preserve">Bowling A and Grundy E (1998). The association between social networks and mortality in later life. </w:t>
      </w:r>
      <w:r w:rsidRPr="00485622">
        <w:rPr>
          <w:rFonts w:asciiTheme="minorHAnsi" w:hAnsiTheme="minorHAnsi"/>
          <w:i/>
          <w:sz w:val="22"/>
          <w:szCs w:val="22"/>
        </w:rPr>
        <w:t>Reviews in Clinical Gerontology</w:t>
      </w:r>
      <w:r w:rsidRPr="00485622">
        <w:rPr>
          <w:rFonts w:asciiTheme="minorHAnsi" w:hAnsiTheme="minorHAnsi"/>
          <w:sz w:val="22"/>
          <w:szCs w:val="22"/>
        </w:rPr>
        <w:t xml:space="preserve">. </w:t>
      </w:r>
      <w:r w:rsidRPr="00485622">
        <w:rPr>
          <w:rFonts w:asciiTheme="minorHAnsi" w:hAnsiTheme="minorHAnsi"/>
          <w:b/>
          <w:sz w:val="22"/>
          <w:szCs w:val="22"/>
        </w:rPr>
        <w:t>8</w:t>
      </w:r>
      <w:r w:rsidRPr="00485622">
        <w:rPr>
          <w:rFonts w:asciiTheme="minorHAnsi" w:hAnsiTheme="minorHAnsi"/>
          <w:sz w:val="22"/>
          <w:szCs w:val="22"/>
        </w:rPr>
        <w:t xml:space="preserve">:353-361. </w:t>
      </w:r>
    </w:p>
    <w:p w:rsidR="00485622" w:rsidRPr="00485622" w:rsidRDefault="00485622" w:rsidP="00485622">
      <w:pPr>
        <w:numPr>
          <w:ilvl w:val="0"/>
          <w:numId w:val="5"/>
        </w:numPr>
        <w:tabs>
          <w:tab w:val="left" w:pos="426"/>
        </w:tabs>
        <w:spacing w:after="120" w:line="259" w:lineRule="auto"/>
        <w:rPr>
          <w:rFonts w:asciiTheme="minorHAnsi" w:hAnsiTheme="minorHAnsi"/>
          <w:sz w:val="22"/>
          <w:szCs w:val="22"/>
        </w:rPr>
      </w:pPr>
      <w:r w:rsidRPr="00485622">
        <w:rPr>
          <w:rFonts w:asciiTheme="minorHAnsi" w:hAnsiTheme="minorHAnsi"/>
          <w:sz w:val="22"/>
          <w:szCs w:val="22"/>
        </w:rPr>
        <w:t xml:space="preserve">Grundy E, Murphy M and Shelton N (1999). Looking beyond the household: intergenerational perspectives on living kin and contacts with kin in Great Britain. </w:t>
      </w:r>
      <w:r w:rsidRPr="00485622">
        <w:rPr>
          <w:rFonts w:asciiTheme="minorHAnsi" w:hAnsiTheme="minorHAnsi"/>
          <w:i/>
          <w:sz w:val="22"/>
          <w:szCs w:val="22"/>
        </w:rPr>
        <w:t>Population Trends</w:t>
      </w:r>
      <w:r w:rsidRPr="00485622">
        <w:rPr>
          <w:rFonts w:asciiTheme="minorHAnsi" w:hAnsiTheme="minorHAnsi"/>
          <w:sz w:val="22"/>
          <w:szCs w:val="22"/>
        </w:rPr>
        <w:t xml:space="preserve"> </w:t>
      </w:r>
      <w:r w:rsidRPr="00485622">
        <w:rPr>
          <w:rFonts w:asciiTheme="minorHAnsi" w:hAnsiTheme="minorHAnsi"/>
          <w:b/>
          <w:sz w:val="22"/>
          <w:szCs w:val="22"/>
        </w:rPr>
        <w:t>97</w:t>
      </w:r>
      <w:r w:rsidRPr="00485622">
        <w:rPr>
          <w:rFonts w:asciiTheme="minorHAnsi" w:hAnsiTheme="minorHAnsi"/>
          <w:sz w:val="22"/>
          <w:szCs w:val="22"/>
        </w:rPr>
        <w:t>: 33-41.</w:t>
      </w:r>
    </w:p>
    <w:p w:rsidR="00485622" w:rsidRPr="00485622" w:rsidRDefault="00485622" w:rsidP="00485622">
      <w:pPr>
        <w:numPr>
          <w:ilvl w:val="0"/>
          <w:numId w:val="5"/>
        </w:numPr>
        <w:tabs>
          <w:tab w:val="left" w:pos="426"/>
        </w:tabs>
        <w:spacing w:after="120" w:line="259" w:lineRule="auto"/>
        <w:rPr>
          <w:rFonts w:asciiTheme="minorHAnsi" w:hAnsiTheme="minorHAnsi"/>
          <w:i/>
          <w:sz w:val="22"/>
          <w:szCs w:val="22"/>
        </w:rPr>
      </w:pPr>
      <w:r w:rsidRPr="00485622">
        <w:rPr>
          <w:rFonts w:asciiTheme="minorHAnsi" w:hAnsiTheme="minorHAnsi"/>
          <w:sz w:val="22"/>
          <w:szCs w:val="22"/>
        </w:rPr>
        <w:t xml:space="preserve">Grundy E and Bowling A (1999). Enhancing the quality of extended life years. Identification of the oldest old with a very good and very poor quality of life. </w:t>
      </w:r>
      <w:r w:rsidRPr="00485622">
        <w:rPr>
          <w:rFonts w:asciiTheme="minorHAnsi" w:hAnsiTheme="minorHAnsi"/>
          <w:i/>
          <w:sz w:val="22"/>
          <w:szCs w:val="22"/>
        </w:rPr>
        <w:t>Aging and Mental Health</w:t>
      </w:r>
      <w:r w:rsidRPr="00485622">
        <w:rPr>
          <w:rFonts w:asciiTheme="minorHAnsi" w:hAnsiTheme="minorHAnsi"/>
          <w:sz w:val="22"/>
          <w:szCs w:val="22"/>
        </w:rPr>
        <w:t xml:space="preserve"> </w:t>
      </w:r>
      <w:r w:rsidRPr="00485622">
        <w:rPr>
          <w:rFonts w:asciiTheme="minorHAnsi" w:hAnsiTheme="minorHAnsi"/>
          <w:b/>
          <w:sz w:val="22"/>
          <w:szCs w:val="22"/>
        </w:rPr>
        <w:t>3</w:t>
      </w:r>
      <w:r w:rsidRPr="00485622">
        <w:rPr>
          <w:rFonts w:asciiTheme="minorHAnsi" w:hAnsiTheme="minorHAnsi"/>
          <w:sz w:val="22"/>
          <w:szCs w:val="22"/>
        </w:rPr>
        <w:t>:199-212</w:t>
      </w:r>
      <w:r w:rsidRPr="00485622">
        <w:rPr>
          <w:rFonts w:asciiTheme="minorHAnsi" w:hAnsiTheme="minorHAnsi"/>
          <w:i/>
          <w:sz w:val="22"/>
          <w:szCs w:val="22"/>
        </w:rPr>
        <w:t>.</w:t>
      </w:r>
    </w:p>
    <w:p w:rsidR="00485622" w:rsidRPr="00485622" w:rsidRDefault="00485622" w:rsidP="00485622">
      <w:pPr>
        <w:numPr>
          <w:ilvl w:val="0"/>
          <w:numId w:val="5"/>
        </w:numPr>
        <w:tabs>
          <w:tab w:val="left" w:pos="426"/>
        </w:tabs>
        <w:spacing w:after="120" w:line="259" w:lineRule="auto"/>
        <w:rPr>
          <w:rFonts w:asciiTheme="minorHAnsi" w:hAnsiTheme="minorHAnsi"/>
          <w:sz w:val="22"/>
          <w:szCs w:val="22"/>
        </w:rPr>
      </w:pPr>
      <w:r w:rsidRPr="00485622">
        <w:rPr>
          <w:rFonts w:asciiTheme="minorHAnsi" w:hAnsiTheme="minorHAnsi"/>
          <w:sz w:val="22"/>
          <w:szCs w:val="22"/>
        </w:rPr>
        <w:t xml:space="preserve">Grundy E and Glaser K (2000). Socio-demographic differences in the onset and progression of disability in early old age in Great Britain. </w:t>
      </w:r>
      <w:r w:rsidRPr="00485622">
        <w:rPr>
          <w:rFonts w:asciiTheme="minorHAnsi" w:hAnsiTheme="minorHAnsi"/>
          <w:i/>
          <w:sz w:val="22"/>
          <w:szCs w:val="22"/>
        </w:rPr>
        <w:t>Age and Ageing</w:t>
      </w:r>
      <w:r w:rsidRPr="00485622">
        <w:rPr>
          <w:rFonts w:asciiTheme="minorHAnsi" w:hAnsiTheme="minorHAnsi"/>
          <w:sz w:val="22"/>
          <w:szCs w:val="22"/>
        </w:rPr>
        <w:t xml:space="preserve"> </w:t>
      </w:r>
      <w:r w:rsidRPr="00485622">
        <w:rPr>
          <w:rFonts w:asciiTheme="minorHAnsi" w:hAnsiTheme="minorHAnsi"/>
          <w:b/>
          <w:sz w:val="22"/>
          <w:szCs w:val="22"/>
        </w:rPr>
        <w:t>29</w:t>
      </w:r>
      <w:r w:rsidRPr="00485622">
        <w:rPr>
          <w:rFonts w:asciiTheme="minorHAnsi" w:hAnsiTheme="minorHAnsi"/>
          <w:sz w:val="22"/>
          <w:szCs w:val="22"/>
        </w:rPr>
        <w:t>:149-157.</w:t>
      </w:r>
    </w:p>
    <w:p w:rsidR="00485622" w:rsidRPr="00485622" w:rsidRDefault="00485622" w:rsidP="00485622">
      <w:pPr>
        <w:numPr>
          <w:ilvl w:val="0"/>
          <w:numId w:val="5"/>
        </w:numPr>
        <w:tabs>
          <w:tab w:val="left" w:pos="426"/>
        </w:tabs>
        <w:spacing w:after="120" w:line="259" w:lineRule="auto"/>
        <w:rPr>
          <w:rFonts w:asciiTheme="minorHAnsi" w:hAnsiTheme="minorHAnsi"/>
          <w:sz w:val="22"/>
          <w:szCs w:val="22"/>
        </w:rPr>
      </w:pPr>
      <w:r w:rsidRPr="00485622">
        <w:rPr>
          <w:rFonts w:asciiTheme="minorHAnsi" w:hAnsiTheme="minorHAnsi"/>
          <w:sz w:val="22"/>
          <w:szCs w:val="22"/>
        </w:rPr>
        <w:t xml:space="preserve">UKCCCR Working Group (2000). Position paper by the UKCCCR elderly cancer patients in clinical trials working group (EG a member). </w:t>
      </w:r>
      <w:r w:rsidRPr="00485622">
        <w:rPr>
          <w:rFonts w:asciiTheme="minorHAnsi" w:hAnsiTheme="minorHAnsi"/>
          <w:i/>
          <w:sz w:val="22"/>
          <w:szCs w:val="22"/>
        </w:rPr>
        <w:t>British Journal of Cancer</w:t>
      </w:r>
      <w:r w:rsidRPr="00485622">
        <w:rPr>
          <w:rFonts w:asciiTheme="minorHAnsi" w:hAnsiTheme="minorHAnsi"/>
          <w:sz w:val="22"/>
          <w:szCs w:val="22"/>
        </w:rPr>
        <w:t xml:space="preserve"> </w:t>
      </w:r>
      <w:r w:rsidRPr="00485622">
        <w:rPr>
          <w:rFonts w:asciiTheme="minorHAnsi" w:hAnsiTheme="minorHAnsi"/>
          <w:b/>
          <w:sz w:val="22"/>
          <w:szCs w:val="22"/>
        </w:rPr>
        <w:t>82</w:t>
      </w:r>
      <w:r w:rsidRPr="00485622">
        <w:rPr>
          <w:rFonts w:asciiTheme="minorHAnsi" w:hAnsiTheme="minorHAnsi"/>
          <w:sz w:val="22"/>
          <w:szCs w:val="22"/>
        </w:rPr>
        <w:t>: 1-3.</w:t>
      </w:r>
    </w:p>
    <w:p w:rsidR="00485622" w:rsidRPr="00485622" w:rsidRDefault="00485622" w:rsidP="00485622">
      <w:pPr>
        <w:numPr>
          <w:ilvl w:val="0"/>
          <w:numId w:val="5"/>
        </w:numPr>
        <w:tabs>
          <w:tab w:val="left" w:pos="426"/>
        </w:tabs>
        <w:spacing w:after="120" w:line="259" w:lineRule="auto"/>
        <w:rPr>
          <w:rFonts w:asciiTheme="minorHAnsi" w:hAnsiTheme="minorHAnsi"/>
          <w:sz w:val="22"/>
          <w:szCs w:val="22"/>
        </w:rPr>
      </w:pPr>
      <w:r w:rsidRPr="00485622">
        <w:rPr>
          <w:rFonts w:asciiTheme="minorHAnsi" w:hAnsiTheme="minorHAnsi"/>
          <w:sz w:val="22"/>
          <w:szCs w:val="22"/>
        </w:rPr>
        <w:t xml:space="preserve">Grundy E (2000). Co-residence of mid-life children with their elderly parents in England and Wales, changes between 1981 and 1991. </w:t>
      </w:r>
      <w:r w:rsidRPr="00485622">
        <w:rPr>
          <w:rFonts w:asciiTheme="minorHAnsi" w:hAnsiTheme="minorHAnsi"/>
          <w:i/>
          <w:sz w:val="22"/>
          <w:szCs w:val="22"/>
        </w:rPr>
        <w:t>Population Studies</w:t>
      </w:r>
      <w:r w:rsidRPr="00485622">
        <w:rPr>
          <w:rFonts w:asciiTheme="minorHAnsi" w:hAnsiTheme="minorHAnsi"/>
          <w:sz w:val="22"/>
          <w:szCs w:val="22"/>
        </w:rPr>
        <w:t xml:space="preserve"> </w:t>
      </w:r>
      <w:r w:rsidRPr="00485622">
        <w:rPr>
          <w:rFonts w:asciiTheme="minorHAnsi" w:hAnsiTheme="minorHAnsi"/>
          <w:b/>
          <w:sz w:val="22"/>
          <w:szCs w:val="22"/>
        </w:rPr>
        <w:t>54</w:t>
      </w:r>
      <w:r w:rsidRPr="00485622">
        <w:rPr>
          <w:rFonts w:asciiTheme="minorHAnsi" w:hAnsiTheme="minorHAnsi"/>
          <w:sz w:val="22"/>
          <w:szCs w:val="22"/>
        </w:rPr>
        <w:t>:193-206.</w:t>
      </w:r>
    </w:p>
    <w:p w:rsidR="00485622" w:rsidRPr="00485622" w:rsidRDefault="00485622" w:rsidP="00485622">
      <w:pPr>
        <w:pStyle w:val="BodyText2"/>
        <w:numPr>
          <w:ilvl w:val="0"/>
          <w:numId w:val="5"/>
        </w:numPr>
        <w:tabs>
          <w:tab w:val="left" w:pos="426"/>
        </w:tabs>
        <w:spacing w:after="120" w:line="259" w:lineRule="auto"/>
        <w:jc w:val="left"/>
        <w:rPr>
          <w:rFonts w:asciiTheme="minorHAnsi" w:hAnsiTheme="minorHAnsi" w:cs="Times New Roman"/>
          <w:i/>
          <w:sz w:val="22"/>
          <w:szCs w:val="22"/>
        </w:rPr>
      </w:pPr>
      <w:r w:rsidRPr="00485622">
        <w:rPr>
          <w:rFonts w:asciiTheme="minorHAnsi" w:hAnsiTheme="minorHAnsi" w:cs="Times New Roman"/>
          <w:sz w:val="22"/>
          <w:szCs w:val="22"/>
        </w:rPr>
        <w:t xml:space="preserve">Shelton N and Grundy E (2000). Proximity of adult children to their parents in Great Britain.  </w:t>
      </w:r>
      <w:r w:rsidRPr="00485622">
        <w:rPr>
          <w:rFonts w:asciiTheme="minorHAnsi" w:hAnsiTheme="minorHAnsi" w:cs="Times New Roman"/>
          <w:i/>
          <w:sz w:val="22"/>
          <w:szCs w:val="22"/>
        </w:rPr>
        <w:t xml:space="preserve">International Journal of Population Geography </w:t>
      </w:r>
      <w:r w:rsidRPr="00485622">
        <w:rPr>
          <w:rFonts w:asciiTheme="minorHAnsi" w:hAnsiTheme="minorHAnsi" w:cs="Times New Roman"/>
          <w:b/>
          <w:sz w:val="22"/>
          <w:szCs w:val="22"/>
        </w:rPr>
        <w:t>6</w:t>
      </w:r>
      <w:r w:rsidRPr="00485622">
        <w:rPr>
          <w:rFonts w:asciiTheme="minorHAnsi" w:hAnsiTheme="minorHAnsi" w:cs="Times New Roman"/>
          <w:sz w:val="22"/>
          <w:szCs w:val="22"/>
        </w:rPr>
        <w:t>:</w:t>
      </w:r>
      <w:r w:rsidRPr="00485622">
        <w:rPr>
          <w:rFonts w:asciiTheme="minorHAnsi" w:hAnsiTheme="minorHAnsi" w:cs="Times New Roman"/>
          <w:i/>
          <w:sz w:val="22"/>
          <w:szCs w:val="22"/>
        </w:rPr>
        <w:t xml:space="preserve"> </w:t>
      </w:r>
      <w:r w:rsidRPr="00485622">
        <w:rPr>
          <w:rFonts w:asciiTheme="minorHAnsi" w:hAnsiTheme="minorHAnsi" w:cs="Times New Roman"/>
          <w:sz w:val="22"/>
          <w:szCs w:val="22"/>
        </w:rPr>
        <w:t>181-195</w:t>
      </w:r>
      <w:r w:rsidRPr="00485622">
        <w:rPr>
          <w:rFonts w:asciiTheme="minorHAnsi" w:hAnsiTheme="minorHAnsi" w:cs="Times New Roman"/>
          <w:i/>
          <w:sz w:val="22"/>
          <w:szCs w:val="22"/>
        </w:rPr>
        <w:t>.</w:t>
      </w:r>
    </w:p>
    <w:p w:rsidR="00485622" w:rsidRPr="00485622" w:rsidRDefault="00485622" w:rsidP="00485622">
      <w:pPr>
        <w:pStyle w:val="BodyText2"/>
        <w:numPr>
          <w:ilvl w:val="0"/>
          <w:numId w:val="5"/>
        </w:numPr>
        <w:tabs>
          <w:tab w:val="left" w:pos="426"/>
        </w:tabs>
        <w:spacing w:after="120" w:line="259" w:lineRule="auto"/>
        <w:jc w:val="left"/>
        <w:rPr>
          <w:rFonts w:asciiTheme="minorHAnsi" w:hAnsiTheme="minorHAnsi" w:cs="Times New Roman"/>
          <w:sz w:val="22"/>
          <w:szCs w:val="22"/>
        </w:rPr>
      </w:pPr>
      <w:r w:rsidRPr="00485622">
        <w:rPr>
          <w:rFonts w:asciiTheme="minorHAnsi" w:hAnsiTheme="minorHAnsi" w:cs="Times New Roman"/>
          <w:sz w:val="22"/>
          <w:szCs w:val="22"/>
        </w:rPr>
        <w:t>Grundy E and Holt G (2000). Adult life experiences and health in early old age in Great Britain</w:t>
      </w:r>
      <w:r w:rsidRPr="00485622">
        <w:rPr>
          <w:rFonts w:asciiTheme="minorHAnsi" w:hAnsiTheme="minorHAnsi" w:cs="Times New Roman"/>
          <w:i/>
          <w:sz w:val="22"/>
          <w:szCs w:val="22"/>
        </w:rPr>
        <w:t>. Social Science &amp; Medicine</w:t>
      </w:r>
      <w:r w:rsidRPr="00485622">
        <w:rPr>
          <w:rFonts w:asciiTheme="minorHAnsi" w:hAnsiTheme="minorHAnsi" w:cs="Times New Roman"/>
          <w:sz w:val="22"/>
          <w:szCs w:val="22"/>
        </w:rPr>
        <w:t xml:space="preserve"> </w:t>
      </w:r>
      <w:r w:rsidRPr="00485622">
        <w:rPr>
          <w:rFonts w:asciiTheme="minorHAnsi" w:hAnsiTheme="minorHAnsi" w:cs="Times New Roman"/>
          <w:b/>
          <w:sz w:val="22"/>
          <w:szCs w:val="22"/>
        </w:rPr>
        <w:t>51</w:t>
      </w:r>
      <w:r w:rsidRPr="00485622">
        <w:rPr>
          <w:rFonts w:asciiTheme="minorHAnsi" w:hAnsiTheme="minorHAnsi" w:cs="Times New Roman"/>
          <w:sz w:val="22"/>
          <w:szCs w:val="22"/>
        </w:rPr>
        <w:t>:1061-1074.</w:t>
      </w:r>
    </w:p>
    <w:p w:rsidR="00485622" w:rsidRPr="00485622" w:rsidRDefault="00485622" w:rsidP="00485622">
      <w:pPr>
        <w:numPr>
          <w:ilvl w:val="0"/>
          <w:numId w:val="5"/>
        </w:numPr>
        <w:tabs>
          <w:tab w:val="left" w:pos="426"/>
        </w:tabs>
        <w:spacing w:after="120" w:line="259" w:lineRule="auto"/>
        <w:rPr>
          <w:rFonts w:asciiTheme="minorHAnsi" w:hAnsiTheme="minorHAnsi"/>
          <w:i/>
          <w:sz w:val="22"/>
          <w:szCs w:val="22"/>
        </w:rPr>
      </w:pPr>
      <w:r w:rsidRPr="00485622">
        <w:rPr>
          <w:rFonts w:asciiTheme="minorHAnsi" w:hAnsiTheme="minorHAnsi"/>
          <w:sz w:val="22"/>
          <w:szCs w:val="22"/>
        </w:rPr>
        <w:lastRenderedPageBreak/>
        <w:t xml:space="preserve">Henretta J, Grundy E and Harris S (2001). Socio-economic differences in having living parents and children: a US-British comparison of middle aged women. </w:t>
      </w:r>
      <w:r w:rsidRPr="00485622">
        <w:rPr>
          <w:rFonts w:asciiTheme="minorHAnsi" w:hAnsiTheme="minorHAnsi"/>
          <w:i/>
          <w:sz w:val="22"/>
          <w:szCs w:val="22"/>
        </w:rPr>
        <w:t xml:space="preserve">Journal of Marriage and the Family </w:t>
      </w:r>
      <w:r w:rsidRPr="00485622">
        <w:rPr>
          <w:rFonts w:asciiTheme="minorHAnsi" w:hAnsiTheme="minorHAnsi"/>
          <w:b/>
          <w:sz w:val="22"/>
          <w:szCs w:val="22"/>
        </w:rPr>
        <w:t>63</w:t>
      </w:r>
      <w:r w:rsidRPr="00485622">
        <w:rPr>
          <w:rFonts w:asciiTheme="minorHAnsi" w:hAnsiTheme="minorHAnsi"/>
          <w:sz w:val="22"/>
          <w:szCs w:val="22"/>
        </w:rPr>
        <w:t>:852-867</w:t>
      </w:r>
      <w:r w:rsidRPr="00485622">
        <w:rPr>
          <w:rFonts w:asciiTheme="minorHAnsi" w:hAnsiTheme="minorHAnsi"/>
          <w:i/>
          <w:sz w:val="22"/>
          <w:szCs w:val="22"/>
        </w:rPr>
        <w:t>.</w:t>
      </w:r>
    </w:p>
    <w:p w:rsidR="00485622" w:rsidRPr="00485622" w:rsidRDefault="00485622" w:rsidP="00485622">
      <w:pPr>
        <w:numPr>
          <w:ilvl w:val="0"/>
          <w:numId w:val="5"/>
        </w:numPr>
        <w:tabs>
          <w:tab w:val="left" w:pos="426"/>
        </w:tabs>
        <w:spacing w:after="120" w:line="259" w:lineRule="auto"/>
        <w:rPr>
          <w:rFonts w:asciiTheme="minorHAnsi" w:hAnsiTheme="minorHAnsi"/>
          <w:sz w:val="22"/>
          <w:szCs w:val="22"/>
        </w:rPr>
      </w:pPr>
      <w:r w:rsidRPr="00485622">
        <w:rPr>
          <w:rFonts w:asciiTheme="minorHAnsi" w:hAnsiTheme="minorHAnsi"/>
          <w:sz w:val="22"/>
          <w:szCs w:val="22"/>
        </w:rPr>
        <w:t xml:space="preserve">Grundy E and Shelton N (2001). Contact between adult children and their parents in Great Britain 1986-1999. </w:t>
      </w:r>
      <w:r w:rsidRPr="00485622">
        <w:rPr>
          <w:rFonts w:asciiTheme="minorHAnsi" w:hAnsiTheme="minorHAnsi"/>
          <w:i/>
          <w:sz w:val="22"/>
          <w:szCs w:val="22"/>
        </w:rPr>
        <w:t xml:space="preserve">Environment and Planning A </w:t>
      </w:r>
      <w:r w:rsidRPr="00485622">
        <w:rPr>
          <w:rFonts w:asciiTheme="minorHAnsi" w:hAnsiTheme="minorHAnsi"/>
          <w:b/>
          <w:sz w:val="22"/>
          <w:szCs w:val="22"/>
        </w:rPr>
        <w:t>33</w:t>
      </w:r>
      <w:r w:rsidRPr="00485622">
        <w:rPr>
          <w:rFonts w:asciiTheme="minorHAnsi" w:hAnsiTheme="minorHAnsi"/>
          <w:sz w:val="22"/>
          <w:szCs w:val="22"/>
        </w:rPr>
        <w:t>: 685-697.</w:t>
      </w:r>
    </w:p>
    <w:p w:rsidR="00485622" w:rsidRPr="00485622" w:rsidRDefault="00485622" w:rsidP="00485622">
      <w:pPr>
        <w:pStyle w:val="BodyText2"/>
        <w:numPr>
          <w:ilvl w:val="0"/>
          <w:numId w:val="5"/>
        </w:numPr>
        <w:tabs>
          <w:tab w:val="left" w:pos="426"/>
        </w:tabs>
        <w:spacing w:after="120" w:line="259" w:lineRule="auto"/>
        <w:jc w:val="left"/>
        <w:rPr>
          <w:rFonts w:asciiTheme="minorHAnsi" w:hAnsiTheme="minorHAnsi" w:cs="Times New Roman"/>
          <w:snapToGrid w:val="0"/>
          <w:sz w:val="22"/>
          <w:szCs w:val="22"/>
        </w:rPr>
      </w:pPr>
      <w:r w:rsidRPr="00485622">
        <w:rPr>
          <w:rFonts w:asciiTheme="minorHAnsi" w:hAnsiTheme="minorHAnsi" w:cs="Times New Roman"/>
          <w:sz w:val="22"/>
          <w:szCs w:val="22"/>
        </w:rPr>
        <w:t xml:space="preserve">Grundy E and Holt G (2001). The socio-economic status of </w:t>
      </w:r>
      <w:r w:rsidRPr="00485622">
        <w:rPr>
          <w:rFonts w:asciiTheme="minorHAnsi" w:hAnsiTheme="minorHAnsi" w:cs="Times New Roman"/>
          <w:snapToGrid w:val="0"/>
          <w:sz w:val="22"/>
          <w:szCs w:val="22"/>
        </w:rPr>
        <w:t xml:space="preserve">older adults: How should we measure it in studies of health inequalities? </w:t>
      </w:r>
      <w:r w:rsidRPr="00485622">
        <w:rPr>
          <w:rFonts w:asciiTheme="minorHAnsi" w:hAnsiTheme="minorHAnsi" w:cs="Times New Roman"/>
          <w:i/>
          <w:snapToGrid w:val="0"/>
          <w:sz w:val="22"/>
          <w:szCs w:val="22"/>
        </w:rPr>
        <w:t>Journal of Epidemiology and Community Health</w:t>
      </w:r>
      <w:r w:rsidRPr="00485622">
        <w:rPr>
          <w:rFonts w:asciiTheme="minorHAnsi" w:hAnsiTheme="minorHAnsi" w:cs="Times New Roman"/>
          <w:snapToGrid w:val="0"/>
          <w:sz w:val="22"/>
          <w:szCs w:val="22"/>
        </w:rPr>
        <w:t xml:space="preserve"> </w:t>
      </w:r>
      <w:r w:rsidRPr="00485622">
        <w:rPr>
          <w:rFonts w:asciiTheme="minorHAnsi" w:hAnsiTheme="minorHAnsi" w:cs="Times New Roman"/>
          <w:b/>
          <w:snapToGrid w:val="0"/>
          <w:sz w:val="22"/>
          <w:szCs w:val="22"/>
        </w:rPr>
        <w:t>55</w:t>
      </w:r>
      <w:r w:rsidRPr="00485622">
        <w:rPr>
          <w:rFonts w:asciiTheme="minorHAnsi" w:hAnsiTheme="minorHAnsi" w:cs="Times New Roman"/>
          <w:snapToGrid w:val="0"/>
          <w:sz w:val="22"/>
          <w:szCs w:val="22"/>
        </w:rPr>
        <w:t>: 895-904.</w:t>
      </w:r>
    </w:p>
    <w:p w:rsidR="00485622" w:rsidRPr="00485622" w:rsidRDefault="00485622" w:rsidP="00485622">
      <w:pPr>
        <w:pStyle w:val="BodyText2"/>
        <w:numPr>
          <w:ilvl w:val="0"/>
          <w:numId w:val="5"/>
        </w:numPr>
        <w:tabs>
          <w:tab w:val="left" w:pos="426"/>
        </w:tabs>
        <w:spacing w:after="120" w:line="259" w:lineRule="auto"/>
        <w:jc w:val="left"/>
        <w:rPr>
          <w:rFonts w:asciiTheme="minorHAnsi" w:hAnsiTheme="minorHAnsi" w:cs="Times New Roman"/>
          <w:sz w:val="22"/>
          <w:szCs w:val="22"/>
        </w:rPr>
      </w:pPr>
      <w:r w:rsidRPr="00485622">
        <w:rPr>
          <w:rFonts w:asciiTheme="minorHAnsi" w:hAnsiTheme="minorHAnsi" w:cs="Times New Roman"/>
          <w:sz w:val="22"/>
          <w:szCs w:val="22"/>
        </w:rPr>
        <w:t xml:space="preserve">Grundy E (2001). Living arrangements and the health of older persons in developed countries.  </w:t>
      </w:r>
      <w:r w:rsidRPr="00485622">
        <w:rPr>
          <w:rFonts w:asciiTheme="minorHAnsi" w:hAnsiTheme="minorHAnsi" w:cs="Times New Roman"/>
          <w:i/>
          <w:sz w:val="22"/>
          <w:szCs w:val="22"/>
        </w:rPr>
        <w:t>Population Bulletin of the United Nations</w:t>
      </w:r>
      <w:r w:rsidRPr="00485622">
        <w:rPr>
          <w:rFonts w:asciiTheme="minorHAnsi" w:hAnsiTheme="minorHAnsi" w:cs="Times New Roman"/>
          <w:sz w:val="22"/>
          <w:szCs w:val="22"/>
        </w:rPr>
        <w:t xml:space="preserve">, Special Issue, Living arrangements of older persons: critical issues and policy responses. </w:t>
      </w:r>
      <w:r w:rsidRPr="00485622">
        <w:rPr>
          <w:rFonts w:asciiTheme="minorHAnsi" w:hAnsiTheme="minorHAnsi" w:cs="Times New Roman"/>
          <w:b/>
          <w:sz w:val="22"/>
          <w:szCs w:val="22"/>
        </w:rPr>
        <w:t>42/43:</w:t>
      </w:r>
      <w:r w:rsidRPr="00485622">
        <w:rPr>
          <w:rFonts w:asciiTheme="minorHAnsi" w:hAnsiTheme="minorHAnsi" w:cs="Times New Roman"/>
          <w:sz w:val="22"/>
          <w:szCs w:val="22"/>
        </w:rPr>
        <w:t xml:space="preserve"> 311-329. </w:t>
      </w:r>
    </w:p>
    <w:p w:rsidR="00485622" w:rsidRPr="00485622" w:rsidRDefault="00485622" w:rsidP="00485622">
      <w:pPr>
        <w:pStyle w:val="BodyText2"/>
        <w:numPr>
          <w:ilvl w:val="0"/>
          <w:numId w:val="5"/>
        </w:numPr>
        <w:tabs>
          <w:tab w:val="left" w:pos="426"/>
        </w:tabs>
        <w:spacing w:after="120" w:line="259" w:lineRule="auto"/>
        <w:jc w:val="left"/>
        <w:rPr>
          <w:rFonts w:asciiTheme="minorHAnsi" w:hAnsiTheme="minorHAnsi" w:cs="Times New Roman"/>
          <w:sz w:val="22"/>
          <w:szCs w:val="22"/>
        </w:rPr>
      </w:pPr>
      <w:r w:rsidRPr="00485622">
        <w:rPr>
          <w:rFonts w:asciiTheme="minorHAnsi" w:hAnsiTheme="minorHAnsi" w:cs="Times New Roman"/>
          <w:sz w:val="22"/>
          <w:szCs w:val="22"/>
          <w:lang w:val="fr-FR"/>
        </w:rPr>
        <w:t xml:space="preserve">Also published in French: Conditions de vie et etat de sante des personnes agees dans les pays developpes. </w:t>
      </w:r>
      <w:r w:rsidRPr="00485622">
        <w:rPr>
          <w:rFonts w:asciiTheme="minorHAnsi" w:hAnsiTheme="minorHAnsi" w:cs="Times New Roman"/>
          <w:i/>
          <w:sz w:val="22"/>
          <w:szCs w:val="22"/>
          <w:lang w:val="fr-FR"/>
        </w:rPr>
        <w:t>Bulletin demographique des Nations Unies</w:t>
      </w:r>
      <w:r w:rsidRPr="00485622">
        <w:rPr>
          <w:rFonts w:asciiTheme="minorHAnsi" w:hAnsiTheme="minorHAnsi" w:cs="Times New Roman"/>
          <w:sz w:val="22"/>
          <w:szCs w:val="22"/>
          <w:lang w:val="fr-FR"/>
        </w:rPr>
        <w:t xml:space="preserve">: Numero special </w:t>
      </w:r>
      <w:r w:rsidRPr="00485622">
        <w:rPr>
          <w:rFonts w:asciiTheme="minorHAnsi" w:hAnsiTheme="minorHAnsi" w:cs="Times New Roman"/>
          <w:b/>
          <w:sz w:val="22"/>
          <w:szCs w:val="22"/>
          <w:lang w:val="fr-FR"/>
        </w:rPr>
        <w:t>42/43</w:t>
      </w:r>
      <w:r w:rsidRPr="00485622">
        <w:rPr>
          <w:rFonts w:asciiTheme="minorHAnsi" w:hAnsiTheme="minorHAnsi" w:cs="Times New Roman"/>
          <w:sz w:val="22"/>
          <w:szCs w:val="22"/>
          <w:lang w:val="fr-FR"/>
        </w:rPr>
        <w:t xml:space="preserve"> . Modalities de residence des personnes agees. </w:t>
      </w:r>
      <w:r w:rsidRPr="00485622">
        <w:rPr>
          <w:rFonts w:asciiTheme="minorHAnsi" w:hAnsiTheme="minorHAnsi" w:cs="Times New Roman"/>
          <w:sz w:val="22"/>
          <w:szCs w:val="22"/>
        </w:rPr>
        <w:t xml:space="preserve">Nations Unies, New York, 2002 pp327-346. </w:t>
      </w:r>
    </w:p>
    <w:p w:rsidR="00485622" w:rsidRPr="00485622" w:rsidRDefault="00485622" w:rsidP="00485622">
      <w:pPr>
        <w:pStyle w:val="BodyText2"/>
        <w:numPr>
          <w:ilvl w:val="0"/>
          <w:numId w:val="5"/>
        </w:numPr>
        <w:tabs>
          <w:tab w:val="left" w:pos="426"/>
        </w:tabs>
        <w:spacing w:after="120" w:line="259" w:lineRule="auto"/>
        <w:jc w:val="left"/>
        <w:rPr>
          <w:rFonts w:asciiTheme="minorHAnsi" w:hAnsiTheme="minorHAnsi" w:cs="Times New Roman"/>
          <w:sz w:val="22"/>
          <w:szCs w:val="22"/>
          <w:lang w:val="fr-FR"/>
        </w:rPr>
      </w:pPr>
      <w:r w:rsidRPr="00485622">
        <w:rPr>
          <w:rFonts w:asciiTheme="minorHAnsi" w:hAnsiTheme="minorHAnsi" w:cs="Times New Roman"/>
          <w:sz w:val="22"/>
          <w:szCs w:val="22"/>
          <w:lang w:val="fr-FR"/>
        </w:rPr>
        <w:t xml:space="preserve">And in Spanish: Las disposciones para la vida y la salud de las personas de edad en los paises desarrollados. </w:t>
      </w:r>
      <w:r w:rsidRPr="00485622">
        <w:rPr>
          <w:rFonts w:asciiTheme="minorHAnsi" w:hAnsiTheme="minorHAnsi" w:cs="Times New Roman"/>
          <w:i/>
          <w:sz w:val="22"/>
          <w:szCs w:val="22"/>
        </w:rPr>
        <w:t>Boltin de Poblacion de las Naciones Unidas,</w:t>
      </w:r>
      <w:r w:rsidRPr="00485622">
        <w:rPr>
          <w:rFonts w:asciiTheme="minorHAnsi" w:hAnsiTheme="minorHAnsi" w:cs="Times New Roman"/>
          <w:sz w:val="22"/>
          <w:szCs w:val="22"/>
        </w:rPr>
        <w:t xml:space="preserve"> Edicion especial No. </w:t>
      </w:r>
      <w:r w:rsidRPr="00485622">
        <w:rPr>
          <w:rFonts w:asciiTheme="minorHAnsi" w:hAnsiTheme="minorHAnsi" w:cs="Times New Roman"/>
          <w:b/>
          <w:sz w:val="22"/>
          <w:szCs w:val="22"/>
        </w:rPr>
        <w:t>42/43</w:t>
      </w:r>
      <w:r w:rsidRPr="00485622">
        <w:rPr>
          <w:rFonts w:asciiTheme="minorHAnsi" w:hAnsiTheme="minorHAnsi" w:cs="Times New Roman"/>
          <w:sz w:val="22"/>
          <w:szCs w:val="22"/>
          <w:lang w:val="fr-FR"/>
        </w:rPr>
        <w:t xml:space="preserve"> Naciones Unidas, New York, Pp 335-356</w:t>
      </w:r>
    </w:p>
    <w:p w:rsidR="00485622" w:rsidRPr="00485622" w:rsidRDefault="00485622" w:rsidP="00485622">
      <w:pPr>
        <w:pStyle w:val="BodyText2"/>
        <w:numPr>
          <w:ilvl w:val="0"/>
          <w:numId w:val="5"/>
        </w:numPr>
        <w:tabs>
          <w:tab w:val="left" w:pos="426"/>
        </w:tabs>
        <w:spacing w:after="120" w:line="259" w:lineRule="auto"/>
        <w:jc w:val="left"/>
        <w:rPr>
          <w:rFonts w:asciiTheme="minorHAnsi" w:hAnsiTheme="minorHAnsi" w:cs="Times New Roman"/>
          <w:sz w:val="22"/>
          <w:szCs w:val="22"/>
        </w:rPr>
      </w:pPr>
      <w:r w:rsidRPr="00485622">
        <w:rPr>
          <w:rFonts w:asciiTheme="minorHAnsi" w:hAnsiTheme="minorHAnsi" w:cs="Times New Roman"/>
          <w:snapToGrid w:val="0"/>
          <w:sz w:val="22"/>
          <w:szCs w:val="22"/>
        </w:rPr>
        <w:t xml:space="preserve">Glaser K and Grundy E (2002) </w:t>
      </w:r>
      <w:r w:rsidRPr="00485622">
        <w:rPr>
          <w:rFonts w:asciiTheme="minorHAnsi" w:hAnsiTheme="minorHAnsi" w:cs="Times New Roman"/>
          <w:color w:val="000016"/>
          <w:sz w:val="22"/>
          <w:szCs w:val="22"/>
        </w:rPr>
        <w:t xml:space="preserve">Class, caring and disability: evidence from the British </w:t>
      </w:r>
      <w:r w:rsidRPr="00485622">
        <w:rPr>
          <w:rStyle w:val="Emphasis"/>
          <w:rFonts w:asciiTheme="minorHAnsi" w:hAnsiTheme="minorHAnsi" w:cs="Times New Roman"/>
          <w:i w:val="0"/>
          <w:color w:val="000016"/>
          <w:sz w:val="22"/>
          <w:szCs w:val="22"/>
        </w:rPr>
        <w:t>Retirement Survey</w:t>
      </w:r>
      <w:r w:rsidRPr="00485622">
        <w:rPr>
          <w:rFonts w:asciiTheme="minorHAnsi" w:hAnsiTheme="minorHAnsi" w:cs="Times New Roman"/>
          <w:snapToGrid w:val="0"/>
          <w:sz w:val="22"/>
          <w:szCs w:val="22"/>
        </w:rPr>
        <w:t xml:space="preserve">. </w:t>
      </w:r>
      <w:r w:rsidRPr="00485622">
        <w:rPr>
          <w:rFonts w:asciiTheme="minorHAnsi" w:hAnsiTheme="minorHAnsi" w:cs="Times New Roman"/>
          <w:i/>
          <w:snapToGrid w:val="0"/>
          <w:sz w:val="22"/>
          <w:szCs w:val="22"/>
        </w:rPr>
        <w:t xml:space="preserve">Ageing &amp; Society </w:t>
      </w:r>
      <w:r w:rsidRPr="00485622">
        <w:rPr>
          <w:rFonts w:asciiTheme="minorHAnsi" w:hAnsiTheme="minorHAnsi" w:cs="Times New Roman"/>
          <w:b/>
          <w:snapToGrid w:val="0"/>
          <w:sz w:val="22"/>
          <w:szCs w:val="22"/>
        </w:rPr>
        <w:t>22</w:t>
      </w:r>
      <w:r w:rsidRPr="00485622">
        <w:rPr>
          <w:rFonts w:asciiTheme="minorHAnsi" w:hAnsiTheme="minorHAnsi" w:cs="Times New Roman"/>
          <w:snapToGrid w:val="0"/>
          <w:sz w:val="22"/>
          <w:szCs w:val="22"/>
        </w:rPr>
        <w:t>: 325-342</w:t>
      </w:r>
      <w:r w:rsidRPr="00485622">
        <w:rPr>
          <w:rFonts w:asciiTheme="minorHAnsi" w:hAnsiTheme="minorHAnsi" w:cs="Times New Roman"/>
          <w:b/>
          <w:snapToGrid w:val="0"/>
          <w:sz w:val="22"/>
          <w:szCs w:val="22"/>
        </w:rPr>
        <w:t>.</w:t>
      </w:r>
    </w:p>
    <w:p w:rsidR="00485622" w:rsidRPr="00485622" w:rsidRDefault="00485622" w:rsidP="00485622">
      <w:pPr>
        <w:numPr>
          <w:ilvl w:val="0"/>
          <w:numId w:val="5"/>
        </w:numPr>
        <w:spacing w:after="120" w:line="259" w:lineRule="auto"/>
        <w:rPr>
          <w:rFonts w:asciiTheme="minorHAnsi" w:hAnsiTheme="minorHAnsi"/>
          <w:sz w:val="22"/>
          <w:szCs w:val="22"/>
        </w:rPr>
      </w:pPr>
      <w:r w:rsidRPr="00485622">
        <w:rPr>
          <w:rFonts w:asciiTheme="minorHAnsi" w:hAnsiTheme="minorHAnsi"/>
          <w:snapToGrid w:val="0"/>
          <w:sz w:val="22"/>
          <w:szCs w:val="22"/>
        </w:rPr>
        <w:t xml:space="preserve">Henretta J, Grundy E and Harris S (2002) Socio-economic and health differences in parents’ provision of help to adult children: A British-USA comparison. </w:t>
      </w:r>
      <w:r w:rsidRPr="00485622">
        <w:rPr>
          <w:rFonts w:asciiTheme="minorHAnsi" w:hAnsiTheme="minorHAnsi"/>
          <w:i/>
          <w:snapToGrid w:val="0"/>
          <w:sz w:val="22"/>
          <w:szCs w:val="22"/>
        </w:rPr>
        <w:t>Ageing &amp; Society</w:t>
      </w:r>
      <w:r w:rsidRPr="00485622">
        <w:rPr>
          <w:rFonts w:asciiTheme="minorHAnsi" w:hAnsiTheme="minorHAnsi"/>
          <w:snapToGrid w:val="0"/>
          <w:sz w:val="22"/>
          <w:szCs w:val="22"/>
        </w:rPr>
        <w:t>.</w:t>
      </w:r>
      <w:r w:rsidRPr="00485622">
        <w:rPr>
          <w:rFonts w:asciiTheme="minorHAnsi" w:hAnsiTheme="minorHAnsi"/>
          <w:sz w:val="22"/>
          <w:szCs w:val="22"/>
        </w:rPr>
        <w:t xml:space="preserve"> </w:t>
      </w:r>
      <w:r w:rsidRPr="00485622">
        <w:rPr>
          <w:rFonts w:asciiTheme="minorHAnsi" w:hAnsiTheme="minorHAnsi"/>
          <w:b/>
          <w:sz w:val="22"/>
          <w:szCs w:val="22"/>
        </w:rPr>
        <w:t>22</w:t>
      </w:r>
      <w:r w:rsidRPr="00485622">
        <w:rPr>
          <w:rFonts w:asciiTheme="minorHAnsi" w:hAnsiTheme="minorHAnsi"/>
          <w:sz w:val="22"/>
          <w:szCs w:val="22"/>
        </w:rPr>
        <w:t>: 441-458.</w:t>
      </w:r>
    </w:p>
    <w:p w:rsidR="00485622" w:rsidRPr="00485622" w:rsidRDefault="00485622" w:rsidP="00485622">
      <w:pPr>
        <w:pStyle w:val="BodyText2"/>
        <w:numPr>
          <w:ilvl w:val="0"/>
          <w:numId w:val="5"/>
        </w:numPr>
        <w:tabs>
          <w:tab w:val="left" w:pos="426"/>
        </w:tabs>
        <w:spacing w:after="120" w:line="259" w:lineRule="auto"/>
        <w:jc w:val="left"/>
        <w:rPr>
          <w:rFonts w:asciiTheme="minorHAnsi" w:hAnsiTheme="minorHAnsi" w:cs="Times New Roman"/>
          <w:snapToGrid w:val="0"/>
          <w:sz w:val="22"/>
          <w:szCs w:val="22"/>
        </w:rPr>
      </w:pPr>
      <w:r w:rsidRPr="00485622">
        <w:rPr>
          <w:rFonts w:asciiTheme="minorHAnsi" w:hAnsiTheme="minorHAnsi" w:cs="Times New Roman"/>
          <w:snapToGrid w:val="0"/>
          <w:sz w:val="22"/>
          <w:szCs w:val="22"/>
        </w:rPr>
        <w:t xml:space="preserve">Grundy E and Sloggett A. (2003) </w:t>
      </w:r>
      <w:r w:rsidRPr="00485622">
        <w:rPr>
          <w:rFonts w:asciiTheme="minorHAnsi" w:hAnsiTheme="minorHAnsi" w:cs="Times New Roman"/>
          <w:sz w:val="22"/>
          <w:szCs w:val="22"/>
        </w:rPr>
        <w:t>Health inequalities in the older population: the role of personal capital, social resources and socio economic circumstances</w:t>
      </w:r>
      <w:r w:rsidRPr="00485622">
        <w:rPr>
          <w:rFonts w:asciiTheme="minorHAnsi" w:hAnsiTheme="minorHAnsi" w:cs="Times New Roman"/>
          <w:snapToGrid w:val="0"/>
          <w:sz w:val="22"/>
          <w:szCs w:val="22"/>
        </w:rPr>
        <w:t xml:space="preserve">.  </w:t>
      </w:r>
      <w:r w:rsidRPr="00485622">
        <w:rPr>
          <w:rFonts w:asciiTheme="minorHAnsi" w:hAnsiTheme="minorHAnsi" w:cs="Times New Roman"/>
          <w:i/>
          <w:snapToGrid w:val="0"/>
          <w:sz w:val="22"/>
          <w:szCs w:val="22"/>
        </w:rPr>
        <w:t>Social Science &amp; Medicine</w:t>
      </w:r>
      <w:r w:rsidRPr="00485622">
        <w:rPr>
          <w:rFonts w:asciiTheme="minorHAnsi" w:hAnsiTheme="minorHAnsi" w:cs="Times New Roman"/>
          <w:snapToGrid w:val="0"/>
          <w:sz w:val="22"/>
          <w:szCs w:val="22"/>
        </w:rPr>
        <w:t xml:space="preserve">. </w:t>
      </w:r>
      <w:r w:rsidRPr="00485622">
        <w:rPr>
          <w:rFonts w:asciiTheme="minorHAnsi" w:hAnsiTheme="minorHAnsi" w:cs="Times New Roman"/>
          <w:b/>
          <w:snapToGrid w:val="0"/>
          <w:sz w:val="22"/>
          <w:szCs w:val="22"/>
        </w:rPr>
        <w:t>56</w:t>
      </w:r>
      <w:r w:rsidRPr="00485622">
        <w:rPr>
          <w:rFonts w:asciiTheme="minorHAnsi" w:hAnsiTheme="minorHAnsi" w:cs="Times New Roman"/>
          <w:snapToGrid w:val="0"/>
          <w:sz w:val="22"/>
          <w:szCs w:val="22"/>
        </w:rPr>
        <w:t>: 935-947.</w:t>
      </w:r>
    </w:p>
    <w:p w:rsidR="00485622" w:rsidRPr="00485622" w:rsidRDefault="00485622" w:rsidP="00485622">
      <w:pPr>
        <w:pStyle w:val="BodyText2"/>
        <w:numPr>
          <w:ilvl w:val="0"/>
          <w:numId w:val="5"/>
        </w:numPr>
        <w:tabs>
          <w:tab w:val="left" w:pos="426"/>
        </w:tabs>
        <w:spacing w:after="120" w:line="259" w:lineRule="auto"/>
        <w:jc w:val="left"/>
        <w:rPr>
          <w:rFonts w:asciiTheme="minorHAnsi" w:hAnsiTheme="minorHAnsi" w:cs="Times New Roman"/>
          <w:snapToGrid w:val="0"/>
          <w:sz w:val="22"/>
          <w:szCs w:val="22"/>
        </w:rPr>
      </w:pPr>
      <w:r w:rsidRPr="00485622">
        <w:rPr>
          <w:rFonts w:asciiTheme="minorHAnsi" w:hAnsiTheme="minorHAnsi" w:cs="Times New Roman"/>
          <w:snapToGrid w:val="0"/>
          <w:sz w:val="22"/>
          <w:szCs w:val="22"/>
        </w:rPr>
        <w:t xml:space="preserve">Murphy M and Grundy E (2003) Mothers with living children and children with living mothers: the role of fertility and mortality in the period 1911-2050. </w:t>
      </w:r>
      <w:r w:rsidRPr="00485622">
        <w:rPr>
          <w:rFonts w:asciiTheme="minorHAnsi" w:hAnsiTheme="minorHAnsi" w:cs="Times New Roman"/>
          <w:i/>
          <w:snapToGrid w:val="0"/>
          <w:sz w:val="22"/>
          <w:szCs w:val="22"/>
        </w:rPr>
        <w:t>Population Trends</w:t>
      </w:r>
      <w:r w:rsidRPr="00485622">
        <w:rPr>
          <w:rFonts w:asciiTheme="minorHAnsi" w:hAnsiTheme="minorHAnsi" w:cs="Times New Roman"/>
          <w:snapToGrid w:val="0"/>
          <w:sz w:val="22"/>
          <w:szCs w:val="22"/>
        </w:rPr>
        <w:t xml:space="preserve">. </w:t>
      </w:r>
      <w:r w:rsidRPr="00485622">
        <w:rPr>
          <w:rFonts w:asciiTheme="minorHAnsi" w:hAnsiTheme="minorHAnsi" w:cs="Times New Roman"/>
          <w:b/>
          <w:snapToGrid w:val="0"/>
          <w:sz w:val="22"/>
          <w:szCs w:val="22"/>
        </w:rPr>
        <w:t>112</w:t>
      </w:r>
      <w:r w:rsidRPr="00485622">
        <w:rPr>
          <w:rFonts w:asciiTheme="minorHAnsi" w:hAnsiTheme="minorHAnsi" w:cs="Times New Roman"/>
          <w:snapToGrid w:val="0"/>
          <w:sz w:val="22"/>
          <w:szCs w:val="22"/>
        </w:rPr>
        <w:t>: 36-45.</w:t>
      </w:r>
    </w:p>
    <w:p w:rsidR="00485622" w:rsidRPr="00485622" w:rsidRDefault="00485622" w:rsidP="00485622">
      <w:pPr>
        <w:pStyle w:val="BodyText2"/>
        <w:numPr>
          <w:ilvl w:val="0"/>
          <w:numId w:val="5"/>
        </w:numPr>
        <w:tabs>
          <w:tab w:val="left" w:pos="426"/>
        </w:tabs>
        <w:spacing w:after="120" w:line="259" w:lineRule="auto"/>
        <w:jc w:val="left"/>
        <w:rPr>
          <w:rFonts w:asciiTheme="minorHAnsi" w:hAnsiTheme="minorHAnsi" w:cs="Times New Roman"/>
          <w:snapToGrid w:val="0"/>
          <w:sz w:val="22"/>
          <w:szCs w:val="22"/>
          <w:lang w:val="fr-FR"/>
        </w:rPr>
      </w:pPr>
      <w:r w:rsidRPr="00485622">
        <w:rPr>
          <w:rFonts w:asciiTheme="minorHAnsi" w:hAnsiTheme="minorHAnsi" w:cs="Times New Roman"/>
          <w:color w:val="000000"/>
          <w:sz w:val="22"/>
          <w:szCs w:val="22"/>
        </w:rPr>
        <w:t>Glase</w:t>
      </w:r>
      <w:r w:rsidRPr="00485622">
        <w:rPr>
          <w:rFonts w:asciiTheme="minorHAnsi" w:hAnsiTheme="minorHAnsi" w:cs="Times New Roman"/>
          <w:color w:val="000000"/>
          <w:sz w:val="22"/>
          <w:szCs w:val="22"/>
        </w:rPr>
        <w:footnoteReference w:customMarkFollows="1" w:id="1"/>
        <w:t>r K, Grund</w:t>
      </w:r>
      <w:r w:rsidRPr="00485622">
        <w:rPr>
          <w:rFonts w:asciiTheme="minorHAnsi" w:hAnsiTheme="minorHAnsi" w:cs="Times New Roman"/>
          <w:color w:val="000000"/>
          <w:sz w:val="22"/>
          <w:szCs w:val="22"/>
        </w:rPr>
        <w:footnoteReference w:customMarkFollows="1" w:id="2"/>
        <w:t>y E and Lync</w:t>
      </w:r>
      <w:r w:rsidRPr="00485622">
        <w:rPr>
          <w:rFonts w:asciiTheme="minorHAnsi" w:hAnsiTheme="minorHAnsi" w:cs="Times New Roman"/>
          <w:color w:val="000000"/>
          <w:sz w:val="22"/>
          <w:szCs w:val="22"/>
        </w:rPr>
        <w:footnoteReference w:customMarkFollows="1" w:id="3"/>
        <w:t xml:space="preserve">h K. (2003). Transitions to supported environments in England and Wales among elderly widowed and divorced women:  The changing balance between co-residence with family and institutional care. </w:t>
      </w:r>
      <w:r w:rsidRPr="00485622">
        <w:rPr>
          <w:rFonts w:asciiTheme="minorHAnsi" w:hAnsiTheme="minorHAnsi" w:cs="Times New Roman"/>
          <w:i/>
          <w:color w:val="000000"/>
          <w:sz w:val="22"/>
          <w:szCs w:val="22"/>
        </w:rPr>
        <w:t>Journal of Women and Aging</w:t>
      </w:r>
      <w:r w:rsidRPr="00485622">
        <w:rPr>
          <w:rFonts w:asciiTheme="minorHAnsi" w:hAnsiTheme="minorHAnsi" w:cs="Times New Roman"/>
          <w:color w:val="000000"/>
          <w:sz w:val="22"/>
          <w:szCs w:val="22"/>
        </w:rPr>
        <w:t>.</w:t>
      </w:r>
      <w:r w:rsidRPr="00485622">
        <w:rPr>
          <w:rFonts w:asciiTheme="minorHAnsi" w:hAnsiTheme="minorHAnsi" w:cs="Times New Roman"/>
          <w:b/>
          <w:color w:val="000000"/>
          <w:sz w:val="22"/>
          <w:szCs w:val="22"/>
        </w:rPr>
        <w:t>15</w:t>
      </w:r>
      <w:r w:rsidRPr="00485622">
        <w:rPr>
          <w:rFonts w:asciiTheme="minorHAnsi" w:hAnsiTheme="minorHAnsi" w:cs="Times New Roman"/>
          <w:color w:val="000000"/>
          <w:sz w:val="22"/>
          <w:szCs w:val="22"/>
        </w:rPr>
        <w:t>: 107-126</w:t>
      </w:r>
    </w:p>
    <w:p w:rsidR="00485622" w:rsidRPr="00485622" w:rsidRDefault="00485622" w:rsidP="00485622">
      <w:pPr>
        <w:pStyle w:val="BodyText2"/>
        <w:numPr>
          <w:ilvl w:val="0"/>
          <w:numId w:val="5"/>
        </w:numPr>
        <w:tabs>
          <w:tab w:val="left" w:pos="426"/>
        </w:tabs>
        <w:spacing w:after="120" w:line="259" w:lineRule="auto"/>
        <w:jc w:val="left"/>
        <w:rPr>
          <w:rFonts w:asciiTheme="minorHAnsi" w:hAnsiTheme="minorHAnsi" w:cs="Times New Roman"/>
          <w:snapToGrid w:val="0"/>
          <w:sz w:val="22"/>
          <w:szCs w:val="22"/>
          <w:lang w:val="fr-FR"/>
        </w:rPr>
      </w:pPr>
      <w:r w:rsidRPr="00485622">
        <w:rPr>
          <w:rFonts w:asciiTheme="minorHAnsi" w:hAnsiTheme="minorHAnsi" w:cs="Times New Roman"/>
          <w:color w:val="000000"/>
          <w:sz w:val="22"/>
          <w:szCs w:val="22"/>
        </w:rPr>
        <w:t xml:space="preserve">Grundy E and Tomassini C (2003). </w:t>
      </w:r>
      <w:r w:rsidRPr="00485622">
        <w:rPr>
          <w:rFonts w:asciiTheme="minorHAnsi" w:hAnsiTheme="minorHAnsi" w:cs="Times New Roman"/>
          <w:color w:val="000000"/>
          <w:sz w:val="22"/>
          <w:szCs w:val="22"/>
          <w:lang w:val="fr-FR"/>
        </w:rPr>
        <w:t xml:space="preserve">El apoyo familiar de las personas de edad, en Europe: Contrastes e implicaciones. </w:t>
      </w:r>
      <w:r w:rsidRPr="00485622">
        <w:rPr>
          <w:rFonts w:asciiTheme="minorHAnsi" w:hAnsiTheme="minorHAnsi" w:cs="Times New Roman"/>
          <w:i/>
          <w:color w:val="000000"/>
          <w:sz w:val="22"/>
          <w:szCs w:val="22"/>
          <w:lang w:val="fr-FR"/>
        </w:rPr>
        <w:t>Notas de Poblacion</w:t>
      </w:r>
      <w:r w:rsidRPr="00485622">
        <w:rPr>
          <w:rFonts w:asciiTheme="minorHAnsi" w:hAnsiTheme="minorHAnsi" w:cs="Times New Roman"/>
          <w:color w:val="000000"/>
          <w:sz w:val="22"/>
          <w:szCs w:val="22"/>
          <w:lang w:val="fr-FR"/>
        </w:rPr>
        <w:t xml:space="preserve">, Numero especial Redes de apoyo social de las personas mayores, </w:t>
      </w:r>
      <w:r w:rsidRPr="00485622">
        <w:rPr>
          <w:rFonts w:asciiTheme="minorHAnsi" w:hAnsiTheme="minorHAnsi" w:cs="Times New Roman"/>
          <w:b/>
          <w:color w:val="000000"/>
          <w:sz w:val="22"/>
          <w:szCs w:val="22"/>
          <w:lang w:val="fr-FR"/>
        </w:rPr>
        <w:t>77:</w:t>
      </w:r>
      <w:r w:rsidRPr="00485622">
        <w:rPr>
          <w:rFonts w:asciiTheme="minorHAnsi" w:hAnsiTheme="minorHAnsi" w:cs="Times New Roman"/>
          <w:color w:val="000000"/>
          <w:sz w:val="22"/>
          <w:szCs w:val="22"/>
          <w:lang w:val="fr-FR"/>
        </w:rPr>
        <w:t xml:space="preserve"> 219-249, CEPAL/CELADE, Naciones Unidas, Santiago de Chile. </w:t>
      </w:r>
    </w:p>
    <w:p w:rsidR="00485622" w:rsidRPr="00485622" w:rsidRDefault="00485622" w:rsidP="00485622">
      <w:pPr>
        <w:pStyle w:val="BodyText2"/>
        <w:numPr>
          <w:ilvl w:val="0"/>
          <w:numId w:val="5"/>
        </w:numPr>
        <w:tabs>
          <w:tab w:val="left" w:pos="426"/>
        </w:tabs>
        <w:spacing w:after="120" w:line="259" w:lineRule="auto"/>
        <w:jc w:val="left"/>
        <w:rPr>
          <w:rFonts w:asciiTheme="minorHAnsi" w:hAnsiTheme="minorHAnsi" w:cs="Times New Roman"/>
          <w:sz w:val="22"/>
          <w:szCs w:val="22"/>
        </w:rPr>
      </w:pPr>
      <w:r w:rsidRPr="00485622">
        <w:rPr>
          <w:rFonts w:asciiTheme="minorHAnsi" w:hAnsiTheme="minorHAnsi" w:cs="Times New Roman"/>
          <w:sz w:val="22"/>
          <w:szCs w:val="22"/>
        </w:rPr>
        <w:t xml:space="preserve">Tomassini C, Glaser K, Wolf, D. Broese van Grenou M, Grundy E (2004) Living arrangements among older people: an overview of trends in Europe and the USA. </w:t>
      </w:r>
      <w:r w:rsidRPr="00485622">
        <w:rPr>
          <w:rStyle w:val="Emphasis"/>
          <w:rFonts w:asciiTheme="minorHAnsi" w:hAnsiTheme="minorHAnsi" w:cs="Times New Roman"/>
          <w:sz w:val="22"/>
          <w:szCs w:val="22"/>
        </w:rPr>
        <w:t>Population Trends</w:t>
      </w:r>
      <w:r w:rsidRPr="00485622">
        <w:rPr>
          <w:rFonts w:asciiTheme="minorHAnsi" w:hAnsiTheme="minorHAnsi" w:cs="Times New Roman"/>
          <w:sz w:val="22"/>
          <w:szCs w:val="22"/>
        </w:rPr>
        <w:t xml:space="preserve"> </w:t>
      </w:r>
      <w:r w:rsidRPr="00485622">
        <w:rPr>
          <w:rFonts w:asciiTheme="minorHAnsi" w:hAnsiTheme="minorHAnsi" w:cs="Times New Roman"/>
          <w:b/>
          <w:sz w:val="22"/>
          <w:szCs w:val="22"/>
        </w:rPr>
        <w:t>115</w:t>
      </w:r>
      <w:r w:rsidRPr="00485622">
        <w:rPr>
          <w:rFonts w:asciiTheme="minorHAnsi" w:hAnsiTheme="minorHAnsi" w:cs="Times New Roman"/>
          <w:sz w:val="22"/>
          <w:szCs w:val="22"/>
        </w:rPr>
        <w:t>: 24-34.</w:t>
      </w:r>
    </w:p>
    <w:p w:rsidR="00485622" w:rsidRPr="00485622" w:rsidRDefault="00485622" w:rsidP="00485622">
      <w:pPr>
        <w:pStyle w:val="BodyText2"/>
        <w:numPr>
          <w:ilvl w:val="0"/>
          <w:numId w:val="5"/>
        </w:numPr>
        <w:tabs>
          <w:tab w:val="left" w:pos="426"/>
        </w:tabs>
        <w:spacing w:after="120" w:line="259" w:lineRule="auto"/>
        <w:jc w:val="left"/>
        <w:rPr>
          <w:rFonts w:asciiTheme="minorHAnsi" w:hAnsiTheme="minorHAnsi" w:cs="Times New Roman"/>
          <w:sz w:val="22"/>
          <w:szCs w:val="22"/>
        </w:rPr>
      </w:pPr>
      <w:r w:rsidRPr="00485622">
        <w:rPr>
          <w:rFonts w:asciiTheme="minorHAnsi" w:hAnsiTheme="minorHAnsi" w:cs="Times New Roman"/>
          <w:sz w:val="22"/>
          <w:szCs w:val="22"/>
        </w:rPr>
        <w:t xml:space="preserve">Grundy E, Mayer D, Young H and Sloggett A (2004) Living arrangements and place of death of older people with cancer in England and Wales: a record linkage study. </w:t>
      </w:r>
      <w:r w:rsidRPr="00485622">
        <w:rPr>
          <w:rFonts w:asciiTheme="minorHAnsi" w:hAnsiTheme="minorHAnsi" w:cs="Times New Roman"/>
          <w:i/>
          <w:sz w:val="22"/>
          <w:szCs w:val="22"/>
        </w:rPr>
        <w:t>British Journal of Cancer</w:t>
      </w:r>
      <w:r w:rsidRPr="00485622">
        <w:rPr>
          <w:rFonts w:asciiTheme="minorHAnsi" w:hAnsiTheme="minorHAnsi" w:cs="Times New Roman"/>
          <w:sz w:val="22"/>
          <w:szCs w:val="22"/>
        </w:rPr>
        <w:t xml:space="preserve">, </w:t>
      </w:r>
      <w:r w:rsidRPr="00485622">
        <w:rPr>
          <w:rFonts w:asciiTheme="minorHAnsi" w:hAnsiTheme="minorHAnsi" w:cs="Times New Roman"/>
          <w:b/>
          <w:sz w:val="22"/>
          <w:szCs w:val="22"/>
        </w:rPr>
        <w:t>91</w:t>
      </w:r>
      <w:r w:rsidRPr="00485622">
        <w:rPr>
          <w:rFonts w:asciiTheme="minorHAnsi" w:hAnsiTheme="minorHAnsi" w:cs="Times New Roman"/>
          <w:sz w:val="22"/>
          <w:szCs w:val="22"/>
        </w:rPr>
        <w:t xml:space="preserve">, 907-912. </w:t>
      </w:r>
    </w:p>
    <w:p w:rsidR="00485622" w:rsidRPr="00485622" w:rsidRDefault="00485622" w:rsidP="00485622">
      <w:pPr>
        <w:pStyle w:val="BodyText2"/>
        <w:numPr>
          <w:ilvl w:val="0"/>
          <w:numId w:val="5"/>
        </w:numPr>
        <w:tabs>
          <w:tab w:val="left" w:pos="426"/>
        </w:tabs>
        <w:spacing w:after="120" w:line="259" w:lineRule="auto"/>
        <w:jc w:val="left"/>
        <w:rPr>
          <w:rFonts w:asciiTheme="minorHAnsi" w:hAnsiTheme="minorHAnsi" w:cs="Times New Roman"/>
          <w:sz w:val="22"/>
          <w:szCs w:val="22"/>
          <w:lang w:val="pt-BR"/>
        </w:rPr>
      </w:pPr>
      <w:r w:rsidRPr="00485622">
        <w:rPr>
          <w:rFonts w:asciiTheme="minorHAnsi" w:hAnsiTheme="minorHAnsi" w:cs="Times New Roman"/>
          <w:sz w:val="22"/>
          <w:szCs w:val="22"/>
        </w:rPr>
        <w:lastRenderedPageBreak/>
        <w:t>Souza EM and Grundy E (2004). Promoçặo da saude, epidemiologia social e capital social: inter-relações e perspectivas para a saud</w:t>
      </w:r>
      <w:r w:rsidRPr="00485622">
        <w:rPr>
          <w:rFonts w:asciiTheme="minorHAnsi" w:hAnsiTheme="minorHAnsi" w:cs="Times New Roman"/>
          <w:sz w:val="22"/>
          <w:szCs w:val="22"/>
          <w:lang w:val="pt-BR"/>
        </w:rPr>
        <w:t xml:space="preserve">e publica (Health promotion, social epidemiology, and social capital: associations and perspectives for public health). </w:t>
      </w:r>
      <w:r w:rsidRPr="00485622">
        <w:rPr>
          <w:rFonts w:asciiTheme="minorHAnsi" w:hAnsiTheme="minorHAnsi" w:cs="Times New Roman"/>
          <w:i/>
          <w:sz w:val="22"/>
          <w:szCs w:val="22"/>
          <w:lang w:val="pt-BR"/>
        </w:rPr>
        <w:t>Cadernos de Saude Publica,</w:t>
      </w:r>
      <w:r w:rsidRPr="00485622">
        <w:rPr>
          <w:rFonts w:asciiTheme="minorHAnsi" w:hAnsiTheme="minorHAnsi" w:cs="Times New Roman"/>
          <w:b/>
          <w:sz w:val="22"/>
          <w:szCs w:val="22"/>
          <w:lang w:val="pt-BR"/>
        </w:rPr>
        <w:t>20</w:t>
      </w:r>
      <w:r w:rsidRPr="00485622">
        <w:rPr>
          <w:rFonts w:asciiTheme="minorHAnsi" w:hAnsiTheme="minorHAnsi" w:cs="Times New Roman"/>
          <w:sz w:val="22"/>
          <w:szCs w:val="22"/>
          <w:lang w:val="pt-BR"/>
        </w:rPr>
        <w:t>:1354-1360.</w:t>
      </w:r>
    </w:p>
    <w:p w:rsidR="00485622" w:rsidRPr="00485622" w:rsidRDefault="00485622" w:rsidP="00485622">
      <w:pPr>
        <w:pStyle w:val="BodyText2"/>
        <w:numPr>
          <w:ilvl w:val="0"/>
          <w:numId w:val="5"/>
        </w:numPr>
        <w:tabs>
          <w:tab w:val="left" w:pos="426"/>
        </w:tabs>
        <w:spacing w:after="120" w:line="259" w:lineRule="auto"/>
        <w:jc w:val="left"/>
        <w:rPr>
          <w:rFonts w:asciiTheme="minorHAnsi" w:hAnsiTheme="minorHAnsi" w:cs="Times New Roman"/>
          <w:sz w:val="22"/>
          <w:szCs w:val="22"/>
        </w:rPr>
      </w:pPr>
      <w:r w:rsidRPr="00485622">
        <w:rPr>
          <w:rFonts w:asciiTheme="minorHAnsi" w:hAnsiTheme="minorHAnsi" w:cs="Times New Roman"/>
          <w:sz w:val="22"/>
          <w:szCs w:val="22"/>
          <w:lang w:val="pt-BR"/>
        </w:rPr>
        <w:t xml:space="preserve">Tomassini C, Kalogirou S, Grundy E, Fokkema T, Martikainen P, Broese van Groenou M, Karisto A (2004). </w:t>
      </w:r>
      <w:r w:rsidRPr="00485622">
        <w:rPr>
          <w:rFonts w:asciiTheme="minorHAnsi" w:hAnsiTheme="minorHAnsi" w:cs="Times New Roman"/>
          <w:sz w:val="22"/>
          <w:szCs w:val="22"/>
        </w:rPr>
        <w:t xml:space="preserve">Contacts between elderly parents and their children in four European countries: current prospects and future patterns. </w:t>
      </w:r>
      <w:r w:rsidRPr="00485622">
        <w:rPr>
          <w:rFonts w:asciiTheme="minorHAnsi" w:hAnsiTheme="minorHAnsi" w:cs="Times New Roman"/>
          <w:i/>
          <w:sz w:val="22"/>
          <w:szCs w:val="22"/>
        </w:rPr>
        <w:t>European Journal of Ageing,</w:t>
      </w:r>
      <w:r w:rsidRPr="00485622">
        <w:rPr>
          <w:rFonts w:asciiTheme="minorHAnsi" w:hAnsiTheme="minorHAnsi" w:cs="Times New Roman"/>
          <w:sz w:val="22"/>
          <w:szCs w:val="22"/>
        </w:rPr>
        <w:t xml:space="preserve"> </w:t>
      </w:r>
      <w:r w:rsidRPr="00485622">
        <w:rPr>
          <w:rFonts w:asciiTheme="minorHAnsi" w:hAnsiTheme="minorHAnsi" w:cs="Times New Roman"/>
          <w:b/>
          <w:sz w:val="22"/>
          <w:szCs w:val="22"/>
        </w:rPr>
        <w:t>1</w:t>
      </w:r>
      <w:r w:rsidRPr="00485622">
        <w:rPr>
          <w:rFonts w:asciiTheme="minorHAnsi" w:hAnsiTheme="minorHAnsi" w:cs="Times New Roman"/>
          <w:sz w:val="22"/>
          <w:szCs w:val="22"/>
        </w:rPr>
        <w:t xml:space="preserve">:54-63. </w:t>
      </w:r>
    </w:p>
    <w:p w:rsidR="00485622" w:rsidRPr="00485622" w:rsidRDefault="00485622" w:rsidP="00485622">
      <w:pPr>
        <w:pStyle w:val="BodyText2"/>
        <w:numPr>
          <w:ilvl w:val="0"/>
          <w:numId w:val="5"/>
        </w:numPr>
        <w:tabs>
          <w:tab w:val="left" w:pos="426"/>
        </w:tabs>
        <w:spacing w:after="120" w:line="259" w:lineRule="auto"/>
        <w:jc w:val="left"/>
        <w:rPr>
          <w:rFonts w:asciiTheme="minorHAnsi" w:hAnsiTheme="minorHAnsi" w:cs="Times New Roman"/>
          <w:sz w:val="22"/>
          <w:szCs w:val="22"/>
        </w:rPr>
      </w:pPr>
      <w:r w:rsidRPr="00485622">
        <w:rPr>
          <w:rFonts w:asciiTheme="minorHAnsi" w:hAnsiTheme="minorHAnsi" w:cs="Times New Roman"/>
          <w:sz w:val="22"/>
          <w:szCs w:val="22"/>
        </w:rPr>
        <w:t xml:space="preserve">Glaser K, Tomassini C and Grundy E. (2004). Revisiting convergence and divergence: support for older people in Europe. </w:t>
      </w:r>
      <w:r w:rsidRPr="00485622">
        <w:rPr>
          <w:rFonts w:asciiTheme="minorHAnsi" w:hAnsiTheme="minorHAnsi" w:cs="Times New Roman"/>
          <w:i/>
          <w:sz w:val="22"/>
          <w:szCs w:val="22"/>
        </w:rPr>
        <w:t>European Journal of Ageing,</w:t>
      </w:r>
      <w:r w:rsidRPr="00485622">
        <w:rPr>
          <w:rFonts w:asciiTheme="minorHAnsi" w:hAnsiTheme="minorHAnsi" w:cs="Times New Roman"/>
          <w:sz w:val="22"/>
          <w:szCs w:val="22"/>
        </w:rPr>
        <w:t xml:space="preserve"> </w:t>
      </w:r>
      <w:r w:rsidRPr="00485622">
        <w:rPr>
          <w:rFonts w:asciiTheme="minorHAnsi" w:hAnsiTheme="minorHAnsi" w:cs="Times New Roman"/>
          <w:b/>
          <w:sz w:val="22"/>
          <w:szCs w:val="22"/>
        </w:rPr>
        <w:t>1</w:t>
      </w:r>
      <w:r w:rsidRPr="00485622">
        <w:rPr>
          <w:rFonts w:asciiTheme="minorHAnsi" w:hAnsiTheme="minorHAnsi" w:cs="Times New Roman"/>
          <w:sz w:val="22"/>
          <w:szCs w:val="22"/>
        </w:rPr>
        <w:t xml:space="preserve">:64-72. </w:t>
      </w:r>
    </w:p>
    <w:p w:rsidR="00485622" w:rsidRPr="00485622" w:rsidRDefault="00485622" w:rsidP="00485622">
      <w:pPr>
        <w:pStyle w:val="BodyText2"/>
        <w:numPr>
          <w:ilvl w:val="0"/>
          <w:numId w:val="5"/>
        </w:numPr>
        <w:tabs>
          <w:tab w:val="left" w:pos="426"/>
        </w:tabs>
        <w:spacing w:after="120" w:line="259" w:lineRule="auto"/>
        <w:jc w:val="left"/>
        <w:rPr>
          <w:rFonts w:asciiTheme="minorHAnsi" w:hAnsiTheme="minorHAnsi" w:cs="Times New Roman"/>
          <w:sz w:val="22"/>
          <w:szCs w:val="22"/>
        </w:rPr>
      </w:pPr>
      <w:r w:rsidRPr="00485622">
        <w:rPr>
          <w:rFonts w:asciiTheme="minorHAnsi" w:hAnsiTheme="minorHAnsi" w:cs="Times New Roman"/>
          <w:sz w:val="22"/>
          <w:szCs w:val="22"/>
        </w:rPr>
        <w:t xml:space="preserve">Young, H, E Grundy and S Kalogirou (2005). Who cares? Geographical variation in informal caregiving in England and Wales: evidence from the 2001 Census. </w:t>
      </w:r>
      <w:r w:rsidRPr="00485622">
        <w:rPr>
          <w:rFonts w:asciiTheme="minorHAnsi" w:hAnsiTheme="minorHAnsi" w:cs="Times New Roman"/>
          <w:i/>
          <w:sz w:val="22"/>
          <w:szCs w:val="22"/>
        </w:rPr>
        <w:t>Population Trends</w:t>
      </w:r>
      <w:r w:rsidRPr="00485622">
        <w:rPr>
          <w:rFonts w:asciiTheme="minorHAnsi" w:hAnsiTheme="minorHAnsi" w:cs="Times New Roman"/>
          <w:sz w:val="22"/>
          <w:szCs w:val="22"/>
        </w:rPr>
        <w:t xml:space="preserve">; </w:t>
      </w:r>
      <w:r w:rsidRPr="00485622">
        <w:rPr>
          <w:rFonts w:asciiTheme="minorHAnsi" w:hAnsiTheme="minorHAnsi" w:cs="Times New Roman"/>
          <w:b/>
          <w:sz w:val="22"/>
          <w:szCs w:val="22"/>
        </w:rPr>
        <w:t>120</w:t>
      </w:r>
      <w:r w:rsidRPr="00485622">
        <w:rPr>
          <w:rFonts w:asciiTheme="minorHAnsi" w:hAnsiTheme="minorHAnsi" w:cs="Times New Roman"/>
          <w:sz w:val="22"/>
          <w:szCs w:val="22"/>
        </w:rPr>
        <w:t xml:space="preserve"> 23-34.</w:t>
      </w:r>
    </w:p>
    <w:p w:rsidR="00485622" w:rsidRPr="00485622" w:rsidRDefault="00485622" w:rsidP="00485622">
      <w:pPr>
        <w:pStyle w:val="BodyText2"/>
        <w:numPr>
          <w:ilvl w:val="0"/>
          <w:numId w:val="5"/>
        </w:numPr>
        <w:tabs>
          <w:tab w:val="left" w:pos="426"/>
        </w:tabs>
        <w:spacing w:after="120" w:line="259" w:lineRule="auto"/>
        <w:jc w:val="left"/>
        <w:rPr>
          <w:rFonts w:asciiTheme="minorHAnsi" w:hAnsiTheme="minorHAnsi" w:cs="Times New Roman"/>
          <w:sz w:val="22"/>
          <w:szCs w:val="22"/>
        </w:rPr>
      </w:pPr>
      <w:r w:rsidRPr="00485622">
        <w:rPr>
          <w:rFonts w:asciiTheme="minorHAnsi" w:hAnsiTheme="minorHAnsi" w:cs="Times New Roman"/>
          <w:sz w:val="22"/>
          <w:szCs w:val="22"/>
        </w:rPr>
        <w:t xml:space="preserve">Grundy E, Tomassini C (2005). Fertility history and health in later life: a record linkage study in England and Wales. </w:t>
      </w:r>
      <w:r w:rsidRPr="00485622">
        <w:rPr>
          <w:rFonts w:asciiTheme="minorHAnsi" w:hAnsiTheme="minorHAnsi" w:cs="Times New Roman"/>
          <w:i/>
          <w:sz w:val="22"/>
          <w:szCs w:val="22"/>
        </w:rPr>
        <w:t>Social Science &amp; Medicine</w:t>
      </w:r>
      <w:r w:rsidRPr="00485622">
        <w:rPr>
          <w:rFonts w:asciiTheme="minorHAnsi" w:hAnsiTheme="minorHAnsi" w:cs="Times New Roman"/>
          <w:sz w:val="22"/>
          <w:szCs w:val="22"/>
        </w:rPr>
        <w:t xml:space="preserve">, </w:t>
      </w:r>
      <w:r w:rsidRPr="00485622">
        <w:rPr>
          <w:rFonts w:asciiTheme="minorHAnsi" w:hAnsiTheme="minorHAnsi" w:cs="Times New Roman"/>
          <w:b/>
          <w:sz w:val="22"/>
          <w:szCs w:val="22"/>
        </w:rPr>
        <w:t>61</w:t>
      </w:r>
      <w:r w:rsidRPr="00485622">
        <w:rPr>
          <w:rFonts w:asciiTheme="minorHAnsi" w:hAnsiTheme="minorHAnsi" w:cs="Times New Roman"/>
          <w:sz w:val="22"/>
          <w:szCs w:val="22"/>
        </w:rPr>
        <w:t xml:space="preserve">:217-228. </w:t>
      </w:r>
    </w:p>
    <w:p w:rsidR="00485622" w:rsidRPr="00485622" w:rsidRDefault="00485622" w:rsidP="00485622">
      <w:pPr>
        <w:pStyle w:val="BodyText2"/>
        <w:numPr>
          <w:ilvl w:val="0"/>
          <w:numId w:val="5"/>
        </w:numPr>
        <w:tabs>
          <w:tab w:val="left" w:pos="426"/>
        </w:tabs>
        <w:spacing w:after="120" w:line="259" w:lineRule="auto"/>
        <w:jc w:val="left"/>
        <w:rPr>
          <w:rFonts w:asciiTheme="minorHAnsi" w:hAnsiTheme="minorHAnsi" w:cs="Times New Roman"/>
          <w:sz w:val="22"/>
          <w:szCs w:val="22"/>
        </w:rPr>
      </w:pPr>
      <w:r w:rsidRPr="00485622">
        <w:rPr>
          <w:rFonts w:asciiTheme="minorHAnsi" w:hAnsiTheme="minorHAnsi" w:cs="Times New Roman"/>
          <w:sz w:val="22"/>
          <w:szCs w:val="22"/>
        </w:rPr>
        <w:t xml:space="preserve">Grundy E (2005). Reciprocity in relationships: socio-economic and health influences on intergenerational exchanges between Third Age parents and their adult children in Great Britain. </w:t>
      </w:r>
      <w:r w:rsidRPr="00485622">
        <w:rPr>
          <w:rFonts w:asciiTheme="minorHAnsi" w:hAnsiTheme="minorHAnsi" w:cs="Times New Roman"/>
          <w:i/>
          <w:sz w:val="22"/>
          <w:szCs w:val="22"/>
        </w:rPr>
        <w:t>The British Journal of Sociology</w:t>
      </w:r>
      <w:r w:rsidRPr="00485622">
        <w:rPr>
          <w:rFonts w:asciiTheme="minorHAnsi" w:hAnsiTheme="minorHAnsi" w:cs="Times New Roman"/>
          <w:sz w:val="22"/>
          <w:szCs w:val="22"/>
        </w:rPr>
        <w:t xml:space="preserve">, </w:t>
      </w:r>
      <w:r w:rsidRPr="00485622">
        <w:rPr>
          <w:rFonts w:asciiTheme="minorHAnsi" w:hAnsiTheme="minorHAnsi" w:cs="Times New Roman"/>
          <w:b/>
          <w:sz w:val="22"/>
          <w:szCs w:val="22"/>
        </w:rPr>
        <w:t>52</w:t>
      </w:r>
      <w:r w:rsidRPr="00485622">
        <w:rPr>
          <w:rFonts w:asciiTheme="minorHAnsi" w:hAnsiTheme="minorHAnsi" w:cs="Times New Roman"/>
          <w:sz w:val="22"/>
          <w:szCs w:val="22"/>
        </w:rPr>
        <w:t xml:space="preserve"> (2): 233-255.</w:t>
      </w:r>
    </w:p>
    <w:p w:rsidR="00485622" w:rsidRPr="00485622" w:rsidRDefault="00485622" w:rsidP="00485622">
      <w:pPr>
        <w:pStyle w:val="BodyText2"/>
        <w:numPr>
          <w:ilvl w:val="0"/>
          <w:numId w:val="5"/>
        </w:numPr>
        <w:tabs>
          <w:tab w:val="left" w:pos="426"/>
        </w:tabs>
        <w:spacing w:after="120" w:line="259" w:lineRule="auto"/>
        <w:jc w:val="left"/>
        <w:rPr>
          <w:rFonts w:asciiTheme="minorHAnsi" w:hAnsiTheme="minorHAnsi" w:cs="Times New Roman"/>
          <w:sz w:val="22"/>
          <w:szCs w:val="22"/>
        </w:rPr>
      </w:pPr>
      <w:r w:rsidRPr="00485622">
        <w:rPr>
          <w:rFonts w:asciiTheme="minorHAnsi" w:hAnsiTheme="minorHAnsi" w:cs="Times New Roman"/>
          <w:sz w:val="22"/>
          <w:szCs w:val="22"/>
        </w:rPr>
        <w:t xml:space="preserve">Grundy E (2005). Commentary: The McKeown debate: time for burial. </w:t>
      </w:r>
      <w:r w:rsidRPr="00485622">
        <w:rPr>
          <w:rFonts w:asciiTheme="minorHAnsi" w:hAnsiTheme="minorHAnsi" w:cs="Times New Roman"/>
          <w:i/>
          <w:sz w:val="22"/>
          <w:szCs w:val="22"/>
        </w:rPr>
        <w:t>International Journal of Epidemiology</w:t>
      </w:r>
      <w:r w:rsidRPr="00485622">
        <w:rPr>
          <w:rFonts w:asciiTheme="minorHAnsi" w:hAnsiTheme="minorHAnsi" w:cs="Times New Roman"/>
          <w:sz w:val="22"/>
          <w:szCs w:val="22"/>
        </w:rPr>
        <w:t xml:space="preserve">, </w:t>
      </w:r>
      <w:r w:rsidRPr="00485622">
        <w:rPr>
          <w:rFonts w:asciiTheme="minorHAnsi" w:hAnsiTheme="minorHAnsi" w:cs="Times New Roman"/>
          <w:b/>
          <w:sz w:val="22"/>
          <w:szCs w:val="22"/>
        </w:rPr>
        <w:t>34</w:t>
      </w:r>
      <w:r w:rsidRPr="00485622">
        <w:rPr>
          <w:rFonts w:asciiTheme="minorHAnsi" w:hAnsiTheme="minorHAnsi" w:cs="Times New Roman"/>
          <w:sz w:val="22"/>
          <w:szCs w:val="22"/>
        </w:rPr>
        <w:t>: 529-33.</w:t>
      </w:r>
    </w:p>
    <w:p w:rsidR="00485622" w:rsidRPr="00485622" w:rsidRDefault="00485622" w:rsidP="00485622">
      <w:pPr>
        <w:pStyle w:val="BodyText2"/>
        <w:numPr>
          <w:ilvl w:val="0"/>
          <w:numId w:val="5"/>
        </w:numPr>
        <w:tabs>
          <w:tab w:val="left" w:pos="426"/>
        </w:tabs>
        <w:spacing w:after="120" w:line="259" w:lineRule="auto"/>
        <w:jc w:val="left"/>
        <w:rPr>
          <w:rFonts w:asciiTheme="minorHAnsi" w:hAnsiTheme="minorHAnsi" w:cs="Times New Roman"/>
          <w:sz w:val="22"/>
          <w:szCs w:val="22"/>
        </w:rPr>
      </w:pPr>
      <w:r w:rsidRPr="00485622">
        <w:rPr>
          <w:rFonts w:asciiTheme="minorHAnsi" w:hAnsiTheme="minorHAnsi" w:cs="Times New Roman"/>
          <w:sz w:val="22"/>
          <w:szCs w:val="22"/>
        </w:rPr>
        <w:t xml:space="preserve">Buxton, Julian, Clarke, Lynda, Grundy, Emily and Marshall C.J. (2005). The long shadow of childhood: associations between parental social class and own social class, educational attainment and timing of first birth; results from the ONS Longitudinal Study. </w:t>
      </w:r>
      <w:r w:rsidRPr="00485622">
        <w:rPr>
          <w:rFonts w:asciiTheme="minorHAnsi" w:hAnsiTheme="minorHAnsi" w:cs="Times New Roman"/>
          <w:i/>
          <w:sz w:val="22"/>
          <w:szCs w:val="22"/>
        </w:rPr>
        <w:t>Population Trends</w:t>
      </w:r>
      <w:r w:rsidRPr="00485622">
        <w:rPr>
          <w:rFonts w:asciiTheme="minorHAnsi" w:hAnsiTheme="minorHAnsi" w:cs="Times New Roman"/>
          <w:sz w:val="22"/>
          <w:szCs w:val="22"/>
        </w:rPr>
        <w:t xml:space="preserve"> </w:t>
      </w:r>
      <w:r w:rsidRPr="00485622">
        <w:rPr>
          <w:rFonts w:asciiTheme="minorHAnsi" w:hAnsiTheme="minorHAnsi" w:cs="Times New Roman"/>
          <w:b/>
          <w:sz w:val="22"/>
          <w:szCs w:val="22"/>
        </w:rPr>
        <w:t>121</w:t>
      </w:r>
      <w:r w:rsidRPr="00485622">
        <w:rPr>
          <w:rFonts w:asciiTheme="minorHAnsi" w:hAnsiTheme="minorHAnsi" w:cs="Times New Roman"/>
          <w:sz w:val="22"/>
          <w:szCs w:val="22"/>
        </w:rPr>
        <w:t>: 17-26.</w:t>
      </w:r>
    </w:p>
    <w:p w:rsidR="00485622" w:rsidRPr="00485622" w:rsidRDefault="00485622" w:rsidP="00485622">
      <w:pPr>
        <w:pStyle w:val="BodyText2"/>
        <w:numPr>
          <w:ilvl w:val="0"/>
          <w:numId w:val="5"/>
        </w:numPr>
        <w:tabs>
          <w:tab w:val="left" w:pos="426"/>
        </w:tabs>
        <w:spacing w:after="120" w:line="259" w:lineRule="auto"/>
        <w:jc w:val="left"/>
        <w:rPr>
          <w:rFonts w:asciiTheme="minorHAnsi" w:hAnsiTheme="minorHAnsi" w:cs="Times New Roman"/>
          <w:b/>
          <w:sz w:val="22"/>
          <w:szCs w:val="22"/>
        </w:rPr>
      </w:pPr>
      <w:r w:rsidRPr="00485622">
        <w:rPr>
          <w:rFonts w:asciiTheme="minorHAnsi" w:hAnsiTheme="minorHAnsi" w:cs="Times New Roman"/>
          <w:sz w:val="22"/>
          <w:szCs w:val="22"/>
          <w:lang w:val="fr-FR"/>
        </w:rPr>
        <w:t xml:space="preserve">Tomassini C, Grundy E, Kalogirou S, Gaymu J, Binet, A, Martikainen P, Karisto A. (2005). Rencontres entre parents âgés et enfants: quelles différences en Europe? </w:t>
      </w:r>
      <w:r w:rsidRPr="00485622">
        <w:rPr>
          <w:rFonts w:asciiTheme="minorHAnsi" w:hAnsiTheme="minorHAnsi" w:cs="Times New Roman"/>
          <w:i/>
          <w:sz w:val="22"/>
          <w:szCs w:val="22"/>
          <w:lang w:val="fr-FR"/>
        </w:rPr>
        <w:t>Retraite et Société</w:t>
      </w:r>
      <w:r w:rsidRPr="00485622">
        <w:rPr>
          <w:rFonts w:asciiTheme="minorHAnsi" w:hAnsiTheme="minorHAnsi" w:cs="Times New Roman"/>
          <w:sz w:val="22"/>
          <w:szCs w:val="22"/>
          <w:lang w:val="fr-FR"/>
        </w:rPr>
        <w:t xml:space="preserve"> </w:t>
      </w:r>
      <w:r w:rsidRPr="00485622">
        <w:rPr>
          <w:rFonts w:asciiTheme="minorHAnsi" w:hAnsiTheme="minorHAnsi" w:cs="Times New Roman"/>
          <w:b/>
          <w:sz w:val="22"/>
          <w:szCs w:val="22"/>
          <w:lang w:val="fr-FR"/>
        </w:rPr>
        <w:t>46</w:t>
      </w:r>
      <w:r w:rsidRPr="00485622">
        <w:rPr>
          <w:rFonts w:asciiTheme="minorHAnsi" w:hAnsiTheme="minorHAnsi" w:cs="Times New Roman"/>
          <w:sz w:val="22"/>
          <w:szCs w:val="22"/>
          <w:lang w:val="fr-FR"/>
        </w:rPr>
        <w:t>: 10-27.</w:t>
      </w:r>
    </w:p>
    <w:p w:rsidR="00485622" w:rsidRPr="00485622" w:rsidRDefault="00485622" w:rsidP="00485622">
      <w:pPr>
        <w:pStyle w:val="BodyText2"/>
        <w:numPr>
          <w:ilvl w:val="0"/>
          <w:numId w:val="5"/>
        </w:numPr>
        <w:tabs>
          <w:tab w:val="left" w:pos="426"/>
        </w:tabs>
        <w:spacing w:after="120" w:line="259" w:lineRule="auto"/>
        <w:jc w:val="left"/>
        <w:rPr>
          <w:rFonts w:asciiTheme="minorHAnsi" w:hAnsiTheme="minorHAnsi" w:cs="Times New Roman"/>
          <w:sz w:val="22"/>
          <w:szCs w:val="22"/>
        </w:rPr>
      </w:pPr>
      <w:r w:rsidRPr="00485622">
        <w:rPr>
          <w:rFonts w:asciiTheme="minorHAnsi" w:hAnsiTheme="minorHAnsi" w:cs="Times New Roman"/>
          <w:sz w:val="22"/>
          <w:szCs w:val="22"/>
        </w:rPr>
        <w:t xml:space="preserve">Grundy, E (2006). Ageing and vulnerable elderly people: European perspectives. </w:t>
      </w:r>
      <w:r w:rsidRPr="00485622">
        <w:rPr>
          <w:rFonts w:asciiTheme="minorHAnsi" w:hAnsiTheme="minorHAnsi" w:cs="Times New Roman"/>
          <w:i/>
          <w:sz w:val="22"/>
          <w:szCs w:val="22"/>
        </w:rPr>
        <w:t>Ageing &amp; Society</w:t>
      </w:r>
      <w:r w:rsidRPr="00485622">
        <w:rPr>
          <w:rFonts w:asciiTheme="minorHAnsi" w:hAnsiTheme="minorHAnsi" w:cs="Times New Roman"/>
          <w:sz w:val="22"/>
          <w:szCs w:val="22"/>
        </w:rPr>
        <w:t xml:space="preserve"> </w:t>
      </w:r>
      <w:r w:rsidRPr="00485622">
        <w:rPr>
          <w:rFonts w:asciiTheme="minorHAnsi" w:hAnsiTheme="minorHAnsi" w:cs="Times New Roman"/>
          <w:b/>
          <w:sz w:val="22"/>
          <w:szCs w:val="22"/>
        </w:rPr>
        <w:t xml:space="preserve">26: </w:t>
      </w:r>
      <w:r w:rsidRPr="00485622">
        <w:rPr>
          <w:rFonts w:asciiTheme="minorHAnsi" w:hAnsiTheme="minorHAnsi" w:cs="Times New Roman"/>
          <w:sz w:val="22"/>
          <w:szCs w:val="22"/>
        </w:rPr>
        <w:t>1-30</w:t>
      </w:r>
      <w:r w:rsidRPr="00485622">
        <w:rPr>
          <w:rFonts w:asciiTheme="minorHAnsi" w:hAnsiTheme="minorHAnsi" w:cs="Times New Roman"/>
          <w:b/>
          <w:sz w:val="22"/>
          <w:szCs w:val="22"/>
        </w:rPr>
        <w:t xml:space="preserve">. </w:t>
      </w:r>
    </w:p>
    <w:p w:rsidR="00485622" w:rsidRPr="00485622" w:rsidRDefault="00485622" w:rsidP="00485622">
      <w:pPr>
        <w:pStyle w:val="BodyText2"/>
        <w:numPr>
          <w:ilvl w:val="0"/>
          <w:numId w:val="5"/>
        </w:numPr>
        <w:tabs>
          <w:tab w:val="left" w:pos="426"/>
        </w:tabs>
        <w:spacing w:after="120" w:line="259" w:lineRule="auto"/>
        <w:jc w:val="left"/>
        <w:rPr>
          <w:rFonts w:asciiTheme="minorHAnsi" w:hAnsiTheme="minorHAnsi" w:cs="Times New Roman"/>
          <w:sz w:val="22"/>
          <w:szCs w:val="22"/>
        </w:rPr>
      </w:pPr>
      <w:r w:rsidRPr="00485622">
        <w:rPr>
          <w:rFonts w:asciiTheme="minorHAnsi" w:hAnsiTheme="minorHAnsi" w:cs="Times New Roman"/>
          <w:sz w:val="22"/>
          <w:szCs w:val="22"/>
        </w:rPr>
        <w:t>Tomassini C, Grundy E, Skytthe A, Christensen K.</w:t>
      </w:r>
      <w:r w:rsidRPr="00485622">
        <w:rPr>
          <w:rFonts w:asciiTheme="minorHAnsi" w:hAnsiTheme="minorHAnsi" w:cs="Times New Roman"/>
          <w:sz w:val="22"/>
          <w:szCs w:val="22"/>
          <w:vertAlign w:val="superscript"/>
        </w:rPr>
        <w:t xml:space="preserve"> </w:t>
      </w:r>
      <w:r w:rsidRPr="00485622">
        <w:rPr>
          <w:rFonts w:asciiTheme="minorHAnsi" w:hAnsiTheme="minorHAnsi" w:cs="Times New Roman"/>
          <w:sz w:val="22"/>
          <w:szCs w:val="22"/>
        </w:rPr>
        <w:t>(2006). Twins and their health cost: Consequences of multiple births on parental health and mortality in Denmark and England and Wales.</w:t>
      </w:r>
      <w:r w:rsidRPr="00485622">
        <w:rPr>
          <w:rFonts w:asciiTheme="minorHAnsi" w:hAnsiTheme="minorHAnsi" w:cs="Times New Roman"/>
          <w:i/>
          <w:iCs/>
          <w:sz w:val="22"/>
          <w:szCs w:val="22"/>
        </w:rPr>
        <w:t xml:space="preserve"> Twin Research</w:t>
      </w:r>
      <w:r w:rsidRPr="00485622">
        <w:rPr>
          <w:rFonts w:asciiTheme="minorHAnsi" w:hAnsiTheme="minorHAnsi" w:cs="Times New Roman"/>
          <w:sz w:val="22"/>
          <w:szCs w:val="22"/>
        </w:rPr>
        <w:t xml:space="preserve"> 9:444-9.</w:t>
      </w:r>
    </w:p>
    <w:p w:rsidR="00485622" w:rsidRPr="00485622" w:rsidRDefault="00485622" w:rsidP="00485622">
      <w:pPr>
        <w:pStyle w:val="Heading54"/>
        <w:numPr>
          <w:ilvl w:val="0"/>
          <w:numId w:val="5"/>
        </w:numPr>
        <w:spacing w:after="120" w:line="259" w:lineRule="auto"/>
        <w:rPr>
          <w:rFonts w:asciiTheme="minorHAnsi" w:hAnsiTheme="minorHAnsi"/>
          <w:snapToGrid w:val="0"/>
          <w:lang w:eastAsia="en-US"/>
        </w:rPr>
      </w:pPr>
      <w:r w:rsidRPr="00485622">
        <w:rPr>
          <w:rFonts w:asciiTheme="minorHAnsi" w:hAnsiTheme="minorHAnsi"/>
          <w:snapToGrid w:val="0"/>
          <w:lang w:eastAsia="en-US"/>
        </w:rPr>
        <w:t xml:space="preserve">Grundy, E, Henretta, J. (2006). Between parents and adult children: a new look at the intergenerational care provided by the ‘sandwich generation’. </w:t>
      </w:r>
      <w:r w:rsidRPr="00485622">
        <w:rPr>
          <w:rFonts w:asciiTheme="minorHAnsi" w:hAnsiTheme="minorHAnsi"/>
          <w:i/>
          <w:snapToGrid w:val="0"/>
          <w:lang w:eastAsia="en-US"/>
        </w:rPr>
        <w:t>Ageing &amp; Society</w:t>
      </w:r>
      <w:r w:rsidRPr="00485622">
        <w:rPr>
          <w:rFonts w:asciiTheme="minorHAnsi" w:hAnsiTheme="minorHAnsi"/>
          <w:snapToGrid w:val="0"/>
          <w:lang w:eastAsia="en-US"/>
        </w:rPr>
        <w:t xml:space="preserve"> </w:t>
      </w:r>
      <w:r w:rsidRPr="00485622">
        <w:rPr>
          <w:rFonts w:asciiTheme="minorHAnsi" w:hAnsiTheme="minorHAnsi"/>
          <w:b/>
          <w:snapToGrid w:val="0"/>
          <w:lang w:eastAsia="en-US"/>
        </w:rPr>
        <w:t>26</w:t>
      </w:r>
      <w:r w:rsidRPr="00485622">
        <w:rPr>
          <w:rFonts w:asciiTheme="minorHAnsi" w:hAnsiTheme="minorHAnsi"/>
          <w:snapToGrid w:val="0"/>
          <w:lang w:eastAsia="en-US"/>
        </w:rPr>
        <w:t xml:space="preserve">:707-722. </w:t>
      </w:r>
    </w:p>
    <w:p w:rsidR="00485622" w:rsidRPr="00485622" w:rsidRDefault="00485622" w:rsidP="00485622">
      <w:pPr>
        <w:pStyle w:val="Heading54"/>
        <w:numPr>
          <w:ilvl w:val="0"/>
          <w:numId w:val="5"/>
        </w:numPr>
        <w:spacing w:after="120" w:line="259" w:lineRule="auto"/>
        <w:rPr>
          <w:rFonts w:asciiTheme="minorHAnsi" w:hAnsiTheme="minorHAnsi"/>
        </w:rPr>
      </w:pPr>
      <w:r w:rsidRPr="00485622">
        <w:rPr>
          <w:rFonts w:asciiTheme="minorHAnsi" w:hAnsiTheme="minorHAnsi"/>
        </w:rPr>
        <w:t xml:space="preserve">Sloggett, Andrew; Young, Harriet; Grundy, Emily. (2007). The association of cancer survival with four socio-economic indicators: a longitudinal study of the older population of England and Wales 1981-2000. </w:t>
      </w:r>
      <w:smartTag w:uri="urn:schemas-microsoft-com:office:smarttags" w:element="stockticker">
        <w:r w:rsidRPr="00485622">
          <w:rPr>
            <w:rFonts w:asciiTheme="minorHAnsi" w:hAnsiTheme="minorHAnsi"/>
            <w:i/>
          </w:rPr>
          <w:t>BMC</w:t>
        </w:r>
      </w:smartTag>
      <w:r w:rsidRPr="00485622">
        <w:rPr>
          <w:rFonts w:asciiTheme="minorHAnsi" w:hAnsiTheme="minorHAnsi"/>
          <w:i/>
        </w:rPr>
        <w:t xml:space="preserve"> Cancer</w:t>
      </w:r>
      <w:r w:rsidRPr="00485622">
        <w:rPr>
          <w:rFonts w:asciiTheme="minorHAnsi" w:hAnsiTheme="minorHAnsi"/>
        </w:rPr>
        <w:t xml:space="preserve"> </w:t>
      </w:r>
      <w:r w:rsidRPr="00485622">
        <w:rPr>
          <w:rFonts w:asciiTheme="minorHAnsi" w:hAnsiTheme="minorHAnsi"/>
          <w:b/>
        </w:rPr>
        <w:t>7</w:t>
      </w:r>
      <w:r w:rsidRPr="00485622">
        <w:rPr>
          <w:rFonts w:asciiTheme="minorHAnsi" w:hAnsiTheme="minorHAnsi"/>
        </w:rPr>
        <w:t xml:space="preserve">:20. </w:t>
      </w:r>
    </w:p>
    <w:p w:rsidR="00485622" w:rsidRPr="00485622" w:rsidRDefault="00485622" w:rsidP="00485622">
      <w:pPr>
        <w:pStyle w:val="Heading54"/>
        <w:numPr>
          <w:ilvl w:val="0"/>
          <w:numId w:val="5"/>
        </w:numPr>
        <w:spacing w:after="120" w:line="259" w:lineRule="auto"/>
        <w:rPr>
          <w:rFonts w:asciiTheme="minorHAnsi" w:hAnsiTheme="minorHAnsi"/>
        </w:rPr>
      </w:pPr>
      <w:r w:rsidRPr="00485622">
        <w:rPr>
          <w:rFonts w:asciiTheme="minorHAnsi" w:hAnsiTheme="minorHAnsi"/>
        </w:rPr>
        <w:t xml:space="preserve">Grundy E and Jitlal M (2007). Socio-demographic variations in moves to institutional care 1991-2001: a record linkage study from England and Wales. </w:t>
      </w:r>
      <w:r w:rsidRPr="00485622">
        <w:rPr>
          <w:rFonts w:asciiTheme="minorHAnsi" w:hAnsiTheme="minorHAnsi"/>
          <w:i/>
        </w:rPr>
        <w:t>Age and Ageing</w:t>
      </w:r>
      <w:r w:rsidRPr="00485622">
        <w:rPr>
          <w:rFonts w:asciiTheme="minorHAnsi" w:hAnsiTheme="minorHAnsi"/>
        </w:rPr>
        <w:t xml:space="preserve"> </w:t>
      </w:r>
      <w:r w:rsidRPr="00485622">
        <w:rPr>
          <w:rFonts w:asciiTheme="minorHAnsi" w:hAnsiTheme="minorHAnsi"/>
          <w:b/>
        </w:rPr>
        <w:t>36</w:t>
      </w:r>
      <w:r w:rsidRPr="00485622">
        <w:rPr>
          <w:rFonts w:asciiTheme="minorHAnsi" w:hAnsiTheme="minorHAnsi"/>
        </w:rPr>
        <w:t xml:space="preserve">: 1-7. </w:t>
      </w:r>
    </w:p>
    <w:p w:rsidR="00485622" w:rsidRPr="00485622" w:rsidRDefault="00485622" w:rsidP="00485622">
      <w:pPr>
        <w:numPr>
          <w:ilvl w:val="0"/>
          <w:numId w:val="5"/>
        </w:numPr>
        <w:tabs>
          <w:tab w:val="left" w:pos="720"/>
        </w:tabs>
        <w:spacing w:after="120" w:line="259" w:lineRule="auto"/>
        <w:outlineLvl w:val="5"/>
        <w:rPr>
          <w:rFonts w:asciiTheme="minorHAnsi" w:hAnsiTheme="minorHAnsi"/>
          <w:bCs/>
          <w:color w:val="000000"/>
          <w:sz w:val="22"/>
          <w:szCs w:val="22"/>
        </w:rPr>
      </w:pPr>
      <w:r w:rsidRPr="00485622">
        <w:rPr>
          <w:rFonts w:asciiTheme="minorHAnsi" w:hAnsiTheme="minorHAnsi"/>
          <w:bCs/>
          <w:color w:val="000000"/>
          <w:sz w:val="22"/>
          <w:szCs w:val="22"/>
        </w:rPr>
        <w:t>Dangour AD,</w:t>
      </w:r>
      <w:r w:rsidRPr="00485622">
        <w:rPr>
          <w:rFonts w:asciiTheme="minorHAnsi" w:hAnsiTheme="minorHAnsi"/>
          <w:color w:val="000000"/>
          <w:sz w:val="22"/>
          <w:szCs w:val="22"/>
        </w:rPr>
        <w:t xml:space="preserve"> Albala C, Aedo C, </w:t>
      </w:r>
      <w:r w:rsidRPr="00485622">
        <w:rPr>
          <w:rFonts w:asciiTheme="minorHAnsi" w:hAnsiTheme="minorHAnsi"/>
          <w:bCs/>
          <w:color w:val="000000"/>
          <w:sz w:val="22"/>
          <w:szCs w:val="22"/>
        </w:rPr>
        <w:t>Elbourne D,</w:t>
      </w:r>
      <w:r w:rsidRPr="00485622">
        <w:rPr>
          <w:rFonts w:asciiTheme="minorHAnsi" w:hAnsiTheme="minorHAnsi"/>
          <w:color w:val="000000"/>
          <w:sz w:val="22"/>
          <w:szCs w:val="22"/>
        </w:rPr>
        <w:t xml:space="preserve"> </w:t>
      </w:r>
      <w:r w:rsidRPr="00485622">
        <w:rPr>
          <w:rFonts w:asciiTheme="minorHAnsi" w:hAnsiTheme="minorHAnsi"/>
          <w:bCs/>
          <w:color w:val="000000"/>
          <w:sz w:val="22"/>
          <w:szCs w:val="22"/>
        </w:rPr>
        <w:t>Grundy E,</w:t>
      </w:r>
      <w:r w:rsidRPr="00485622">
        <w:rPr>
          <w:rFonts w:asciiTheme="minorHAnsi" w:hAnsiTheme="minorHAnsi"/>
          <w:color w:val="000000"/>
          <w:sz w:val="22"/>
          <w:szCs w:val="22"/>
        </w:rPr>
        <w:t xml:space="preserve"> </w:t>
      </w:r>
      <w:r w:rsidRPr="00485622">
        <w:rPr>
          <w:rFonts w:asciiTheme="minorHAnsi" w:hAnsiTheme="minorHAnsi"/>
          <w:bCs/>
          <w:color w:val="000000"/>
          <w:sz w:val="22"/>
          <w:szCs w:val="22"/>
        </w:rPr>
        <w:t>Walker D,</w:t>
      </w:r>
      <w:r w:rsidRPr="00485622">
        <w:rPr>
          <w:rFonts w:asciiTheme="minorHAnsi" w:hAnsiTheme="minorHAnsi"/>
          <w:color w:val="000000"/>
          <w:sz w:val="22"/>
          <w:szCs w:val="22"/>
        </w:rPr>
        <w:t xml:space="preserve"> </w:t>
      </w:r>
      <w:r w:rsidRPr="00485622">
        <w:rPr>
          <w:rFonts w:asciiTheme="minorHAnsi" w:hAnsiTheme="minorHAnsi"/>
          <w:bCs/>
          <w:color w:val="000000"/>
          <w:sz w:val="22"/>
          <w:szCs w:val="22"/>
        </w:rPr>
        <w:t>Uauy R (2007). A factorial-design cluster randomised controlled trial investigating the cost-effectiveness of a nutrition supplement and an exercise programme on pneumonia incidence, walking capacity and body mass index in older people living in Santiago, Chile: the CENEX study protocol [ISRCTN48153354].</w:t>
      </w:r>
      <w:r w:rsidRPr="00485622">
        <w:rPr>
          <w:rFonts w:asciiTheme="minorHAnsi" w:hAnsiTheme="minorHAnsi"/>
          <w:color w:val="000000"/>
          <w:sz w:val="22"/>
          <w:szCs w:val="22"/>
        </w:rPr>
        <w:t xml:space="preserve"> </w:t>
      </w:r>
      <w:r w:rsidRPr="00485622">
        <w:rPr>
          <w:rFonts w:asciiTheme="minorHAnsi" w:hAnsiTheme="minorHAnsi"/>
          <w:i/>
          <w:color w:val="000000"/>
          <w:sz w:val="22"/>
          <w:szCs w:val="22"/>
        </w:rPr>
        <w:t>Nutr J</w:t>
      </w:r>
      <w:r w:rsidRPr="00485622">
        <w:rPr>
          <w:rFonts w:asciiTheme="minorHAnsi" w:hAnsiTheme="minorHAnsi"/>
          <w:color w:val="000000"/>
          <w:sz w:val="22"/>
          <w:szCs w:val="22"/>
        </w:rPr>
        <w:t xml:space="preserve">  </w:t>
      </w:r>
      <w:r w:rsidRPr="00485622">
        <w:rPr>
          <w:rFonts w:asciiTheme="minorHAnsi" w:hAnsiTheme="minorHAnsi"/>
          <w:b/>
          <w:color w:val="000000"/>
          <w:sz w:val="22"/>
          <w:szCs w:val="22"/>
        </w:rPr>
        <w:t>6</w:t>
      </w:r>
      <w:r w:rsidRPr="00485622">
        <w:rPr>
          <w:rFonts w:asciiTheme="minorHAnsi" w:hAnsiTheme="minorHAnsi"/>
          <w:color w:val="000000"/>
          <w:sz w:val="22"/>
          <w:szCs w:val="22"/>
        </w:rPr>
        <w:t xml:space="preserve">(1):14 </w:t>
      </w:r>
    </w:p>
    <w:p w:rsidR="00485622" w:rsidRPr="00485622" w:rsidRDefault="00485622" w:rsidP="00485622">
      <w:pPr>
        <w:pStyle w:val="Heading54"/>
        <w:numPr>
          <w:ilvl w:val="0"/>
          <w:numId w:val="5"/>
        </w:numPr>
        <w:spacing w:after="120" w:line="259" w:lineRule="auto"/>
        <w:rPr>
          <w:rFonts w:asciiTheme="minorHAnsi" w:hAnsiTheme="minorHAnsi"/>
          <w:b/>
          <w:bCs/>
          <w:i/>
        </w:rPr>
      </w:pPr>
      <w:r w:rsidRPr="00485622">
        <w:rPr>
          <w:rFonts w:asciiTheme="minorHAnsi" w:hAnsiTheme="minorHAnsi"/>
        </w:rPr>
        <w:lastRenderedPageBreak/>
        <w:t xml:space="preserve">De Souza EM and Grundy E (2007).Intergenerational interaction, social capital and health: Results from a randomised controlled trial in Brazil. </w:t>
      </w:r>
      <w:r w:rsidRPr="00485622">
        <w:rPr>
          <w:rFonts w:asciiTheme="minorHAnsi" w:hAnsiTheme="minorHAnsi"/>
          <w:i/>
        </w:rPr>
        <w:t xml:space="preserve">Social Science &amp; Medicine </w:t>
      </w:r>
      <w:r w:rsidRPr="00485622">
        <w:rPr>
          <w:rFonts w:asciiTheme="minorHAnsi" w:hAnsiTheme="minorHAnsi"/>
          <w:b/>
        </w:rPr>
        <w:t>65</w:t>
      </w:r>
      <w:r w:rsidRPr="00485622">
        <w:rPr>
          <w:rFonts w:asciiTheme="minorHAnsi" w:hAnsiTheme="minorHAnsi"/>
        </w:rPr>
        <w:t>: 1397-1409.</w:t>
      </w:r>
    </w:p>
    <w:p w:rsidR="00485622" w:rsidRPr="00485622" w:rsidRDefault="00485622" w:rsidP="00485622">
      <w:pPr>
        <w:pStyle w:val="Heading54"/>
        <w:numPr>
          <w:ilvl w:val="0"/>
          <w:numId w:val="5"/>
        </w:numPr>
        <w:spacing w:after="120" w:line="259" w:lineRule="auto"/>
        <w:rPr>
          <w:rFonts w:asciiTheme="minorHAnsi" w:hAnsiTheme="minorHAnsi"/>
        </w:rPr>
      </w:pPr>
      <w:r w:rsidRPr="00485622">
        <w:rPr>
          <w:rFonts w:asciiTheme="minorHAnsi" w:hAnsiTheme="minorHAnsi"/>
        </w:rPr>
        <w:t>Davies AR, Smeeth L and Grundy EMD (2007).</w:t>
      </w:r>
      <w:r w:rsidRPr="00485622">
        <w:rPr>
          <w:rFonts w:asciiTheme="minorHAnsi" w:hAnsiTheme="minorHAnsi"/>
          <w:i/>
        </w:rPr>
        <w:t xml:space="preserve"> </w:t>
      </w:r>
      <w:r w:rsidRPr="00485622">
        <w:rPr>
          <w:rFonts w:asciiTheme="minorHAnsi" w:hAnsiTheme="minorHAnsi"/>
        </w:rPr>
        <w:t>Contribution of changes in incidence and mortality to trends in the prevalence of coronary heart disease in the UK: 1996-2005.</w:t>
      </w:r>
      <w:r w:rsidRPr="00485622">
        <w:rPr>
          <w:rFonts w:asciiTheme="minorHAnsi" w:hAnsiTheme="minorHAnsi"/>
          <w:i/>
        </w:rPr>
        <w:t>European Heart Journal</w:t>
      </w:r>
      <w:r w:rsidRPr="00485622">
        <w:rPr>
          <w:rFonts w:asciiTheme="minorHAnsi" w:hAnsiTheme="minorHAnsi"/>
        </w:rPr>
        <w:t xml:space="preserve"> </w:t>
      </w:r>
      <w:r w:rsidRPr="00485622">
        <w:rPr>
          <w:rFonts w:asciiTheme="minorHAnsi" w:hAnsiTheme="minorHAnsi"/>
          <w:b/>
          <w:color w:val="000000"/>
        </w:rPr>
        <w:t>28</w:t>
      </w:r>
      <w:r w:rsidRPr="00485622">
        <w:rPr>
          <w:rFonts w:asciiTheme="minorHAnsi" w:hAnsiTheme="minorHAnsi"/>
          <w:color w:val="000000"/>
        </w:rPr>
        <w:t>(17):2142-7.</w:t>
      </w:r>
    </w:p>
    <w:p w:rsidR="00485622" w:rsidRPr="00485622" w:rsidRDefault="00485622" w:rsidP="00485622">
      <w:pPr>
        <w:pStyle w:val="Heading54"/>
        <w:numPr>
          <w:ilvl w:val="0"/>
          <w:numId w:val="5"/>
        </w:numPr>
        <w:spacing w:after="120" w:line="259" w:lineRule="auto"/>
        <w:rPr>
          <w:rFonts w:asciiTheme="minorHAnsi" w:hAnsiTheme="minorHAnsi"/>
        </w:rPr>
      </w:pPr>
      <w:r w:rsidRPr="00485622">
        <w:rPr>
          <w:rFonts w:asciiTheme="minorHAnsi" w:hAnsiTheme="minorHAnsi"/>
        </w:rPr>
        <w:t xml:space="preserve">Murphy M, Grundy E and Kalogirou S (2007). The increase in marital status differences in mortality up to the oldest age in seven European countries, 1990-99. </w:t>
      </w:r>
      <w:r w:rsidRPr="00485622">
        <w:rPr>
          <w:rFonts w:asciiTheme="minorHAnsi" w:hAnsiTheme="minorHAnsi"/>
          <w:i/>
        </w:rPr>
        <w:t>Population Studies</w:t>
      </w:r>
      <w:r w:rsidRPr="00485622">
        <w:rPr>
          <w:rFonts w:asciiTheme="minorHAnsi" w:hAnsiTheme="minorHAnsi"/>
        </w:rPr>
        <w:t xml:space="preserve"> </w:t>
      </w:r>
      <w:r w:rsidRPr="00485622">
        <w:rPr>
          <w:rFonts w:asciiTheme="minorHAnsi" w:hAnsiTheme="minorHAnsi"/>
          <w:b/>
        </w:rPr>
        <w:t>61</w:t>
      </w:r>
      <w:r w:rsidRPr="00485622">
        <w:rPr>
          <w:rFonts w:asciiTheme="minorHAnsi" w:hAnsiTheme="minorHAnsi"/>
        </w:rPr>
        <w:t xml:space="preserve">: 287-98. </w:t>
      </w:r>
    </w:p>
    <w:p w:rsidR="00485622" w:rsidRPr="00485622" w:rsidRDefault="00485622" w:rsidP="00485622">
      <w:pPr>
        <w:pStyle w:val="Heading54"/>
        <w:numPr>
          <w:ilvl w:val="0"/>
          <w:numId w:val="5"/>
        </w:numPr>
        <w:spacing w:after="120" w:line="259" w:lineRule="auto"/>
        <w:rPr>
          <w:rFonts w:asciiTheme="minorHAnsi" w:hAnsiTheme="minorHAnsi"/>
        </w:rPr>
      </w:pPr>
      <w:r w:rsidRPr="00485622">
        <w:rPr>
          <w:rFonts w:asciiTheme="minorHAnsi" w:hAnsiTheme="minorHAnsi"/>
        </w:rPr>
        <w:t xml:space="preserve">Grundy E and Kravdal Ø. (2008). Reproductive history and mortality in late middle age among Norwegian men and women. </w:t>
      </w:r>
      <w:r w:rsidRPr="00485622">
        <w:rPr>
          <w:rFonts w:asciiTheme="minorHAnsi" w:hAnsiTheme="minorHAnsi"/>
          <w:i/>
        </w:rPr>
        <w:t>American Journal of Epidemiology</w:t>
      </w:r>
      <w:r w:rsidRPr="00485622">
        <w:rPr>
          <w:rFonts w:asciiTheme="minorHAnsi" w:hAnsiTheme="minorHAnsi"/>
        </w:rPr>
        <w:t xml:space="preserve"> </w:t>
      </w:r>
      <w:r w:rsidRPr="00485622">
        <w:rPr>
          <w:rFonts w:asciiTheme="minorHAnsi" w:hAnsiTheme="minorHAnsi"/>
          <w:b/>
        </w:rPr>
        <w:t>167</w:t>
      </w:r>
      <w:r w:rsidRPr="00485622">
        <w:rPr>
          <w:rFonts w:asciiTheme="minorHAnsi" w:hAnsiTheme="minorHAnsi"/>
        </w:rPr>
        <w:t xml:space="preserve"> (3):271-279.</w:t>
      </w:r>
    </w:p>
    <w:p w:rsidR="00485622" w:rsidRPr="00485622" w:rsidRDefault="00485622" w:rsidP="00485622">
      <w:pPr>
        <w:pStyle w:val="Heading54"/>
        <w:numPr>
          <w:ilvl w:val="0"/>
          <w:numId w:val="5"/>
        </w:numPr>
        <w:spacing w:after="120" w:line="259" w:lineRule="auto"/>
        <w:rPr>
          <w:rFonts w:asciiTheme="minorHAnsi" w:hAnsiTheme="minorHAnsi"/>
          <w:i/>
        </w:rPr>
      </w:pPr>
      <w:r w:rsidRPr="00485622">
        <w:rPr>
          <w:rFonts w:asciiTheme="minorHAnsi" w:hAnsiTheme="minorHAnsi"/>
          <w:lang w:val="en"/>
        </w:rPr>
        <w:t xml:space="preserve">Young H and Grundy E. (2008). Longitudinal perspectives on caregiving, employment history and marital status in midlife in England and Wales. </w:t>
      </w:r>
      <w:r w:rsidRPr="00485622">
        <w:rPr>
          <w:rFonts w:asciiTheme="minorHAnsi" w:hAnsiTheme="minorHAnsi"/>
          <w:i/>
          <w:lang w:val="en"/>
        </w:rPr>
        <w:t xml:space="preserve">Health &amp; Social Care in the Community </w:t>
      </w:r>
      <w:r w:rsidRPr="00485622">
        <w:rPr>
          <w:rFonts w:asciiTheme="minorHAnsi" w:hAnsiTheme="minorHAnsi"/>
          <w:b/>
          <w:lang w:val="en"/>
        </w:rPr>
        <w:t>16</w:t>
      </w:r>
      <w:r w:rsidRPr="00485622">
        <w:rPr>
          <w:rFonts w:asciiTheme="minorHAnsi" w:hAnsiTheme="minorHAnsi"/>
          <w:lang w:val="en"/>
        </w:rPr>
        <w:t>:</w:t>
      </w:r>
      <w:r w:rsidRPr="00485622">
        <w:rPr>
          <w:rFonts w:asciiTheme="minorHAnsi" w:hAnsiTheme="minorHAnsi"/>
          <w:i/>
          <w:lang w:val="en"/>
        </w:rPr>
        <w:t xml:space="preserve"> </w:t>
      </w:r>
      <w:r w:rsidRPr="00485622">
        <w:rPr>
          <w:rFonts w:asciiTheme="minorHAnsi" w:hAnsiTheme="minorHAnsi"/>
          <w:lang w:val="en"/>
        </w:rPr>
        <w:t>388-399</w:t>
      </w:r>
      <w:r w:rsidRPr="00485622">
        <w:rPr>
          <w:rFonts w:asciiTheme="minorHAnsi" w:hAnsiTheme="minorHAnsi"/>
          <w:i/>
          <w:lang w:val="en"/>
        </w:rPr>
        <w:t xml:space="preserve">. </w:t>
      </w:r>
    </w:p>
    <w:p w:rsidR="00485622" w:rsidRPr="00485622" w:rsidRDefault="00485622" w:rsidP="00485622">
      <w:pPr>
        <w:pStyle w:val="Heading54"/>
        <w:numPr>
          <w:ilvl w:val="0"/>
          <w:numId w:val="5"/>
        </w:numPr>
        <w:spacing w:after="120" w:line="259" w:lineRule="auto"/>
        <w:rPr>
          <w:rFonts w:asciiTheme="minorHAnsi" w:hAnsiTheme="minorHAnsi"/>
          <w:i/>
        </w:rPr>
      </w:pPr>
      <w:r w:rsidRPr="00485622">
        <w:rPr>
          <w:rFonts w:asciiTheme="minorHAnsi" w:hAnsiTheme="minorHAnsi"/>
          <w:lang w:val="en"/>
        </w:rPr>
        <w:t xml:space="preserve">Henretta JC, Grundy EMD, Okell LC, Wadsworth MEJ (2008). Early motherhood and mental health in midlife: a study of British and American cohorts. </w:t>
      </w:r>
      <w:r w:rsidRPr="00485622">
        <w:rPr>
          <w:rFonts w:asciiTheme="minorHAnsi" w:hAnsiTheme="minorHAnsi"/>
          <w:i/>
        </w:rPr>
        <w:t>Aging &amp; Mental Health</w:t>
      </w:r>
      <w:r w:rsidRPr="00485622">
        <w:rPr>
          <w:rFonts w:asciiTheme="minorHAnsi" w:hAnsiTheme="minorHAnsi"/>
        </w:rPr>
        <w:t xml:space="preserve"> </w:t>
      </w:r>
      <w:r w:rsidRPr="00485622">
        <w:rPr>
          <w:rStyle w:val="volume"/>
          <w:rFonts w:asciiTheme="minorHAnsi" w:hAnsiTheme="minorHAnsi"/>
          <w:b/>
        </w:rPr>
        <w:t>12</w:t>
      </w:r>
      <w:r w:rsidRPr="00485622">
        <w:rPr>
          <w:rFonts w:asciiTheme="minorHAnsi" w:hAnsiTheme="minorHAnsi"/>
        </w:rPr>
        <w:t>(</w:t>
      </w:r>
      <w:r w:rsidRPr="00485622">
        <w:rPr>
          <w:rStyle w:val="issue"/>
          <w:rFonts w:asciiTheme="minorHAnsi" w:hAnsiTheme="minorHAnsi"/>
        </w:rPr>
        <w:t>5</w:t>
      </w:r>
      <w:r w:rsidRPr="00485622">
        <w:rPr>
          <w:rFonts w:asciiTheme="minorHAnsi" w:hAnsiTheme="minorHAnsi"/>
        </w:rPr>
        <w:t>):</w:t>
      </w:r>
      <w:r w:rsidRPr="00485622">
        <w:rPr>
          <w:rStyle w:val="pages"/>
          <w:rFonts w:asciiTheme="minorHAnsi" w:hAnsiTheme="minorHAnsi"/>
        </w:rPr>
        <w:t>605-14</w:t>
      </w:r>
      <w:r w:rsidRPr="00485622">
        <w:rPr>
          <w:rFonts w:asciiTheme="minorHAnsi" w:hAnsiTheme="minorHAnsi"/>
        </w:rPr>
        <w:t>.</w:t>
      </w:r>
    </w:p>
    <w:p w:rsidR="00485622" w:rsidRPr="00485622" w:rsidRDefault="00485622" w:rsidP="00485622">
      <w:pPr>
        <w:pStyle w:val="Heading54"/>
        <w:numPr>
          <w:ilvl w:val="0"/>
          <w:numId w:val="5"/>
        </w:numPr>
        <w:spacing w:after="120" w:line="259" w:lineRule="auto"/>
        <w:rPr>
          <w:rFonts w:asciiTheme="minorHAnsi" w:hAnsiTheme="minorHAnsi"/>
        </w:rPr>
      </w:pPr>
      <w:r w:rsidRPr="00485622">
        <w:rPr>
          <w:rFonts w:asciiTheme="minorHAnsi" w:hAnsiTheme="minorHAnsi"/>
          <w:lang w:val="it-IT"/>
        </w:rPr>
        <w:t>Grundy E and Tomassini C (2006) [appeared 2008]</w:t>
      </w:r>
      <w:r w:rsidRPr="00485622">
        <w:rPr>
          <w:rFonts w:asciiTheme="minorHAnsi" w:hAnsiTheme="minorHAnsi"/>
          <w:i/>
          <w:lang w:val="it-IT"/>
        </w:rPr>
        <w:t xml:space="preserve">. </w:t>
      </w:r>
      <w:r w:rsidRPr="00485622">
        <w:rPr>
          <w:rFonts w:asciiTheme="minorHAnsi" w:hAnsiTheme="minorHAnsi"/>
          <w:lang w:val="en"/>
        </w:rPr>
        <w:t>Fatherhood history and later life health and mortality in England and Wales: a record linkage study</w:t>
      </w:r>
      <w:r w:rsidRPr="00485622">
        <w:rPr>
          <w:rFonts w:asciiTheme="minorHAnsi" w:hAnsiTheme="minorHAnsi"/>
          <w:i/>
          <w:lang w:val="en"/>
        </w:rPr>
        <w:t xml:space="preserve">. Social Biology </w:t>
      </w:r>
      <w:r w:rsidRPr="00485622">
        <w:rPr>
          <w:rFonts w:asciiTheme="minorHAnsi" w:hAnsiTheme="minorHAnsi"/>
          <w:b/>
          <w:lang w:val="en"/>
        </w:rPr>
        <w:t>53</w:t>
      </w:r>
      <w:r w:rsidRPr="00485622">
        <w:rPr>
          <w:rFonts w:asciiTheme="minorHAnsi" w:hAnsiTheme="minorHAnsi"/>
          <w:i/>
          <w:lang w:val="en"/>
        </w:rPr>
        <w:t xml:space="preserve">: </w:t>
      </w:r>
      <w:r w:rsidRPr="00485622">
        <w:rPr>
          <w:rFonts w:asciiTheme="minorHAnsi" w:hAnsiTheme="minorHAnsi"/>
          <w:lang w:val="en"/>
        </w:rPr>
        <w:t>(3-4), 189-205</w:t>
      </w:r>
      <w:r w:rsidRPr="00485622">
        <w:rPr>
          <w:rFonts w:asciiTheme="minorHAnsi" w:hAnsiTheme="minorHAnsi"/>
          <w:i/>
          <w:lang w:val="en"/>
        </w:rPr>
        <w:t>.</w:t>
      </w:r>
    </w:p>
    <w:p w:rsidR="00485622" w:rsidRPr="00485622" w:rsidRDefault="00485622" w:rsidP="00485622">
      <w:pPr>
        <w:pStyle w:val="Heading54"/>
        <w:numPr>
          <w:ilvl w:val="0"/>
          <w:numId w:val="5"/>
        </w:numPr>
        <w:spacing w:after="120" w:line="259" w:lineRule="auto"/>
        <w:rPr>
          <w:rFonts w:asciiTheme="minorHAnsi" w:hAnsiTheme="minorHAnsi"/>
        </w:rPr>
      </w:pPr>
      <w:r w:rsidRPr="00485622">
        <w:rPr>
          <w:rFonts w:asciiTheme="minorHAnsi" w:hAnsiTheme="minorHAnsi"/>
          <w:lang w:val="en"/>
        </w:rPr>
        <w:t xml:space="preserve">Bowling, A, Grundy E (2009) Differentials in mortality up to 20 years after baseline interview among older people in East London and Essex. </w:t>
      </w:r>
      <w:r w:rsidRPr="00485622">
        <w:rPr>
          <w:rFonts w:asciiTheme="minorHAnsi" w:hAnsiTheme="minorHAnsi"/>
          <w:i/>
          <w:lang w:val="en"/>
        </w:rPr>
        <w:t>Age and Ageing</w:t>
      </w:r>
      <w:r w:rsidRPr="00485622">
        <w:rPr>
          <w:rFonts w:asciiTheme="minorHAnsi" w:hAnsiTheme="minorHAnsi"/>
        </w:rPr>
        <w:t xml:space="preserve"> </w:t>
      </w:r>
      <w:r w:rsidRPr="00485622">
        <w:rPr>
          <w:rFonts w:asciiTheme="minorHAnsi" w:hAnsiTheme="minorHAnsi"/>
          <w:b/>
        </w:rPr>
        <w:t>38</w:t>
      </w:r>
      <w:r w:rsidRPr="00485622">
        <w:rPr>
          <w:rFonts w:asciiTheme="minorHAnsi" w:hAnsiTheme="minorHAnsi"/>
        </w:rPr>
        <w:t>(1):51-5</w:t>
      </w:r>
    </w:p>
    <w:p w:rsidR="00485622" w:rsidRPr="00485622" w:rsidRDefault="00485622" w:rsidP="00485622">
      <w:pPr>
        <w:pStyle w:val="Heading54"/>
        <w:numPr>
          <w:ilvl w:val="0"/>
          <w:numId w:val="5"/>
        </w:numPr>
        <w:spacing w:after="120" w:line="259" w:lineRule="auto"/>
        <w:rPr>
          <w:rFonts w:asciiTheme="minorHAnsi" w:hAnsiTheme="minorHAnsi"/>
        </w:rPr>
      </w:pPr>
      <w:r w:rsidRPr="00485622">
        <w:rPr>
          <w:rFonts w:asciiTheme="minorHAnsi" w:hAnsiTheme="minorHAnsi"/>
        </w:rPr>
        <w:t>Grundy E.</w:t>
      </w:r>
      <w:r w:rsidRPr="00485622">
        <w:rPr>
          <w:rFonts w:asciiTheme="minorHAnsi" w:hAnsiTheme="minorHAnsi"/>
          <w:i/>
        </w:rPr>
        <w:t xml:space="preserve"> </w:t>
      </w:r>
      <w:r w:rsidRPr="00485622">
        <w:rPr>
          <w:rFonts w:asciiTheme="minorHAnsi" w:hAnsiTheme="minorHAnsi"/>
        </w:rPr>
        <w:t>(2009)</w:t>
      </w:r>
      <w:r w:rsidRPr="00485622">
        <w:rPr>
          <w:rFonts w:asciiTheme="minorHAnsi" w:hAnsiTheme="minorHAnsi"/>
          <w:i/>
        </w:rPr>
        <w:t xml:space="preserve">. </w:t>
      </w:r>
      <w:r w:rsidRPr="00485622">
        <w:rPr>
          <w:rFonts w:asciiTheme="minorHAnsi" w:hAnsiTheme="minorHAnsi"/>
        </w:rPr>
        <w:t xml:space="preserve">Women’s fertility and mortality in late mid life: a comparison of three contemporary populations. </w:t>
      </w:r>
      <w:r w:rsidRPr="00485622">
        <w:rPr>
          <w:rFonts w:asciiTheme="minorHAnsi" w:hAnsiTheme="minorHAnsi"/>
          <w:i/>
        </w:rPr>
        <w:t xml:space="preserve">American Journal of Human Biology </w:t>
      </w:r>
      <w:r w:rsidRPr="00485622">
        <w:rPr>
          <w:rFonts w:asciiTheme="minorHAnsi" w:hAnsiTheme="minorHAnsi"/>
        </w:rPr>
        <w:t xml:space="preserve"> </w:t>
      </w:r>
      <w:r w:rsidRPr="00485622">
        <w:rPr>
          <w:rFonts w:asciiTheme="minorHAnsi" w:hAnsiTheme="minorHAnsi"/>
          <w:b/>
        </w:rPr>
        <w:t>21</w:t>
      </w:r>
      <w:r w:rsidRPr="00485622">
        <w:rPr>
          <w:rFonts w:asciiTheme="minorHAnsi" w:hAnsiTheme="minorHAnsi"/>
        </w:rPr>
        <w:t>, 4: 541-547</w:t>
      </w:r>
    </w:p>
    <w:p w:rsidR="00485622" w:rsidRPr="00485622" w:rsidRDefault="00485622" w:rsidP="00485622">
      <w:pPr>
        <w:pStyle w:val="Heading54"/>
        <w:numPr>
          <w:ilvl w:val="0"/>
          <w:numId w:val="5"/>
        </w:numPr>
        <w:spacing w:after="120" w:line="259" w:lineRule="auto"/>
        <w:rPr>
          <w:rFonts w:asciiTheme="minorHAnsi" w:hAnsiTheme="minorHAnsi"/>
          <w:color w:val="5C5B5B"/>
        </w:rPr>
      </w:pPr>
      <w:r w:rsidRPr="00485622">
        <w:rPr>
          <w:rFonts w:asciiTheme="minorHAnsi" w:hAnsiTheme="minorHAnsi"/>
          <w:lang w:val="pt-BR"/>
        </w:rPr>
        <w:t xml:space="preserve">Ploubidis, G.B &amp; Grundy, E (2009). </w:t>
      </w:r>
      <w:r w:rsidRPr="00485622">
        <w:rPr>
          <w:rFonts w:asciiTheme="minorHAnsi" w:hAnsiTheme="minorHAnsi"/>
        </w:rPr>
        <w:t xml:space="preserve">Later-life mental health in Europe: A country level comparison. </w:t>
      </w:r>
      <w:r w:rsidRPr="00485622">
        <w:rPr>
          <w:rFonts w:asciiTheme="minorHAnsi" w:hAnsiTheme="minorHAnsi"/>
          <w:i/>
        </w:rPr>
        <w:t>Journal of Gerontology – Social Sciences</w:t>
      </w:r>
      <w:r w:rsidRPr="00485622">
        <w:rPr>
          <w:rFonts w:asciiTheme="minorHAnsi" w:hAnsiTheme="minorHAnsi"/>
        </w:rPr>
        <w:t xml:space="preserve"> – </w:t>
      </w:r>
      <w:r w:rsidRPr="00485622">
        <w:rPr>
          <w:rFonts w:asciiTheme="minorHAnsi" w:hAnsiTheme="minorHAnsi"/>
          <w:b/>
        </w:rPr>
        <w:t>64</w:t>
      </w:r>
      <w:r w:rsidRPr="00485622">
        <w:rPr>
          <w:rFonts w:asciiTheme="minorHAnsi" w:hAnsiTheme="minorHAnsi"/>
        </w:rPr>
        <w:t>(5):666-76</w:t>
      </w:r>
    </w:p>
    <w:p w:rsidR="00485622" w:rsidRPr="00485622" w:rsidRDefault="00485622" w:rsidP="00485622">
      <w:pPr>
        <w:pStyle w:val="Heading54"/>
        <w:numPr>
          <w:ilvl w:val="0"/>
          <w:numId w:val="5"/>
        </w:numPr>
        <w:spacing w:after="120" w:line="259" w:lineRule="auto"/>
        <w:rPr>
          <w:rFonts w:asciiTheme="minorHAnsi" w:hAnsiTheme="minorHAnsi"/>
          <w:color w:val="5C5B5B"/>
        </w:rPr>
      </w:pPr>
      <w:r w:rsidRPr="00485622">
        <w:rPr>
          <w:rFonts w:asciiTheme="minorHAnsi" w:hAnsiTheme="minorHAnsi"/>
          <w:lang w:val="pt-BR"/>
        </w:rPr>
        <w:t xml:space="preserve">Ploubidis, G.B &amp; Grundy, E (2009). </w:t>
      </w:r>
      <w:r w:rsidRPr="00485622">
        <w:rPr>
          <w:rFonts w:asciiTheme="minorHAnsi" w:hAnsiTheme="minorHAnsi"/>
        </w:rPr>
        <w:t xml:space="preserve">Personality and all cause mortality: Evidence for indirect links. </w:t>
      </w:r>
      <w:r w:rsidRPr="00485622">
        <w:rPr>
          <w:rFonts w:asciiTheme="minorHAnsi" w:hAnsiTheme="minorHAnsi"/>
          <w:i/>
        </w:rPr>
        <w:t>Personality and individual differences</w:t>
      </w:r>
      <w:r w:rsidRPr="00485622">
        <w:rPr>
          <w:rFonts w:asciiTheme="minorHAnsi" w:hAnsiTheme="minorHAnsi"/>
        </w:rPr>
        <w:t xml:space="preserve"> </w:t>
      </w:r>
      <w:r w:rsidRPr="00485622">
        <w:rPr>
          <w:rFonts w:asciiTheme="minorHAnsi" w:hAnsiTheme="minorHAnsi"/>
          <w:b/>
        </w:rPr>
        <w:t>47</w:t>
      </w:r>
      <w:r w:rsidRPr="00485622">
        <w:rPr>
          <w:rFonts w:asciiTheme="minorHAnsi" w:hAnsiTheme="minorHAnsi"/>
        </w:rPr>
        <w:t>(3):203-208.</w:t>
      </w:r>
    </w:p>
    <w:p w:rsidR="00485622" w:rsidRPr="00485622" w:rsidRDefault="00485622" w:rsidP="00485622">
      <w:pPr>
        <w:pStyle w:val="Heading54"/>
        <w:numPr>
          <w:ilvl w:val="0"/>
          <w:numId w:val="5"/>
        </w:numPr>
        <w:spacing w:after="120" w:line="259" w:lineRule="auto"/>
        <w:rPr>
          <w:rFonts w:asciiTheme="minorHAnsi" w:hAnsiTheme="minorHAnsi"/>
          <w:color w:val="5C5B5B"/>
        </w:rPr>
      </w:pPr>
      <w:r w:rsidRPr="00485622">
        <w:rPr>
          <w:rFonts w:asciiTheme="minorHAnsi" w:hAnsiTheme="minorHAnsi"/>
        </w:rPr>
        <w:t xml:space="preserve">Walker DG, Aedo C, Albala C, Allen E, Dangour AD, Elbourne D, Grundy E, Uauy R.(2009). Methods for economic evaluation of a factorial-design cluster randomised controlled trial of a nutrition supplement and an exercise programme among healthy older people living in Santiago, Chile: the CENEX study. </w:t>
      </w:r>
      <w:r w:rsidRPr="00485622">
        <w:rPr>
          <w:rFonts w:asciiTheme="minorHAnsi" w:hAnsiTheme="minorHAnsi"/>
          <w:i/>
        </w:rPr>
        <w:t>BMC Health Services Research</w:t>
      </w:r>
      <w:r w:rsidRPr="00485622">
        <w:rPr>
          <w:rFonts w:asciiTheme="minorHAnsi" w:hAnsiTheme="minorHAnsi"/>
        </w:rPr>
        <w:t xml:space="preserve">. </w:t>
      </w:r>
      <w:r w:rsidRPr="00485622">
        <w:rPr>
          <w:rFonts w:asciiTheme="minorHAnsi" w:hAnsiTheme="minorHAnsi"/>
          <w:b/>
        </w:rPr>
        <w:t>27</w:t>
      </w:r>
      <w:r w:rsidRPr="00485622">
        <w:rPr>
          <w:rFonts w:asciiTheme="minorHAnsi" w:hAnsiTheme="minorHAnsi"/>
        </w:rPr>
        <w:t>,9:85. PubMed PMID: 19473513.</w:t>
      </w:r>
    </w:p>
    <w:p w:rsidR="00485622" w:rsidRPr="00485622" w:rsidRDefault="00485622" w:rsidP="00485622">
      <w:pPr>
        <w:pStyle w:val="Heading54"/>
        <w:numPr>
          <w:ilvl w:val="0"/>
          <w:numId w:val="5"/>
        </w:numPr>
        <w:spacing w:after="120" w:line="259" w:lineRule="auto"/>
        <w:rPr>
          <w:rFonts w:asciiTheme="minorHAnsi" w:hAnsiTheme="minorHAnsi"/>
          <w:color w:val="5C5B5B"/>
        </w:rPr>
      </w:pPr>
      <w:r w:rsidRPr="00485622">
        <w:rPr>
          <w:rFonts w:asciiTheme="minorHAnsi" w:hAnsiTheme="minorHAnsi"/>
          <w:lang w:val="fr-FR"/>
        </w:rPr>
        <w:t>Doyle Y,</w:t>
      </w:r>
      <w:r w:rsidRPr="00485622">
        <w:rPr>
          <w:rFonts w:asciiTheme="minorHAnsi" w:hAnsiTheme="minorHAnsi"/>
          <w:bCs/>
          <w:lang w:val="fr-FR"/>
        </w:rPr>
        <w:t xml:space="preserve"> McKee M, Rechel B, Grundy</w:t>
      </w:r>
      <w:r w:rsidRPr="00485622">
        <w:rPr>
          <w:rFonts w:asciiTheme="minorHAnsi" w:hAnsiTheme="minorHAnsi"/>
          <w:b/>
          <w:bCs/>
          <w:lang w:val="fr-FR"/>
        </w:rPr>
        <w:t xml:space="preserve"> </w:t>
      </w:r>
      <w:r w:rsidRPr="00485622">
        <w:rPr>
          <w:rFonts w:asciiTheme="minorHAnsi" w:hAnsiTheme="minorHAnsi"/>
          <w:bCs/>
          <w:lang w:val="fr-FR"/>
          <w14:shadow w14:blurRad="50800" w14:dist="38100" w14:dir="2700000" w14:sx="100000" w14:sy="100000" w14:kx="0" w14:ky="0" w14:algn="tl">
            <w14:srgbClr w14:val="000000">
              <w14:alpha w14:val="60000"/>
            </w14:srgbClr>
          </w14:shadow>
        </w:rPr>
        <w:t>E</w:t>
      </w:r>
      <w:r w:rsidRPr="00485622">
        <w:rPr>
          <w:rFonts w:asciiTheme="minorHAnsi" w:hAnsiTheme="minorHAnsi"/>
          <w:lang w:val="fr-FR"/>
          <w14:shadow w14:blurRad="50800" w14:dist="38100" w14:dir="2700000" w14:sx="100000" w14:sy="100000" w14:kx="0" w14:ky="0" w14:algn="tl">
            <w14:srgbClr w14:val="000000">
              <w14:alpha w14:val="60000"/>
            </w14:srgbClr>
          </w14:shadow>
        </w:rPr>
        <w:t xml:space="preserve"> (2009). </w:t>
      </w:r>
      <w:r w:rsidRPr="00485622">
        <w:rPr>
          <w:rFonts w:asciiTheme="minorHAnsi" w:hAnsiTheme="minorHAnsi"/>
        </w:rPr>
        <w:t>Meeting the challenge of population ageing,</w:t>
      </w:r>
      <w:r w:rsidRPr="00485622">
        <w:rPr>
          <w:rFonts w:asciiTheme="minorHAnsi" w:hAnsiTheme="minorHAnsi"/>
          <w:i/>
        </w:rPr>
        <w:t xml:space="preserve"> British Medical Journal</w:t>
      </w:r>
      <w:r w:rsidRPr="00485622">
        <w:rPr>
          <w:rFonts w:asciiTheme="minorHAnsi" w:hAnsiTheme="minorHAnsi"/>
        </w:rPr>
        <w:t xml:space="preserve">  </w:t>
      </w:r>
      <w:r w:rsidRPr="00485622">
        <w:rPr>
          <w:rFonts w:asciiTheme="minorHAnsi" w:hAnsiTheme="minorHAnsi"/>
          <w:b/>
        </w:rPr>
        <w:t>339</w:t>
      </w:r>
      <w:r w:rsidRPr="00485622">
        <w:rPr>
          <w:rFonts w:asciiTheme="minorHAnsi" w:hAnsiTheme="minorHAnsi"/>
        </w:rPr>
        <w:t>:b392</w:t>
      </w:r>
      <w:r w:rsidRPr="00485622">
        <w:rPr>
          <w:rFonts w:asciiTheme="minorHAnsi" w:hAnsiTheme="minorHAnsi"/>
          <w:color w:val="5C5B5B"/>
        </w:rPr>
        <w:t>6</w:t>
      </w:r>
    </w:p>
    <w:p w:rsidR="00485622" w:rsidRPr="00485622" w:rsidRDefault="00485622" w:rsidP="00485622">
      <w:pPr>
        <w:pStyle w:val="Heading54"/>
        <w:numPr>
          <w:ilvl w:val="0"/>
          <w:numId w:val="5"/>
        </w:numPr>
        <w:spacing w:after="120" w:line="259" w:lineRule="auto"/>
        <w:jc w:val="both"/>
        <w:rPr>
          <w:rFonts w:asciiTheme="minorHAnsi" w:hAnsiTheme="minorHAnsi"/>
          <w:color w:val="5C5B5B"/>
        </w:rPr>
      </w:pPr>
      <w:r w:rsidRPr="00485622">
        <w:rPr>
          <w:rFonts w:asciiTheme="minorHAnsi" w:hAnsiTheme="minorHAnsi"/>
        </w:rPr>
        <w:t xml:space="preserve">Young H; Grundy E; O'Reilly D; Boyle P (2010). Self-rated health and mortality in the UK: results from the first comparative analysis of the England and Wales, Scotland, and Northern Ireland Longitudinal Studies. </w:t>
      </w:r>
      <w:r w:rsidRPr="00485622">
        <w:rPr>
          <w:rFonts w:asciiTheme="minorHAnsi" w:hAnsiTheme="minorHAnsi"/>
          <w:i/>
        </w:rPr>
        <w:t>Population Trends</w:t>
      </w:r>
      <w:r w:rsidRPr="00485622">
        <w:rPr>
          <w:rFonts w:asciiTheme="minorHAnsi" w:hAnsiTheme="minorHAnsi"/>
        </w:rPr>
        <w:t xml:space="preserve"> </w:t>
      </w:r>
      <w:r w:rsidRPr="00485622">
        <w:rPr>
          <w:rFonts w:asciiTheme="minorHAnsi" w:hAnsiTheme="minorHAnsi"/>
          <w:b/>
        </w:rPr>
        <w:t>139</w:t>
      </w:r>
      <w:r w:rsidRPr="00485622">
        <w:rPr>
          <w:rFonts w:asciiTheme="minorHAnsi" w:hAnsiTheme="minorHAnsi"/>
        </w:rPr>
        <w:t>: 11-36.</w:t>
      </w:r>
    </w:p>
    <w:p w:rsidR="00485622" w:rsidRPr="00485622" w:rsidRDefault="00485622" w:rsidP="00485622">
      <w:pPr>
        <w:pStyle w:val="Heading54"/>
        <w:numPr>
          <w:ilvl w:val="0"/>
          <w:numId w:val="5"/>
        </w:numPr>
        <w:spacing w:after="120" w:line="259" w:lineRule="auto"/>
        <w:jc w:val="both"/>
        <w:rPr>
          <w:rFonts w:asciiTheme="minorHAnsi" w:hAnsiTheme="minorHAnsi"/>
        </w:rPr>
      </w:pPr>
      <w:r w:rsidRPr="00485622">
        <w:rPr>
          <w:rFonts w:asciiTheme="minorHAnsi" w:hAnsiTheme="minorHAnsi"/>
        </w:rPr>
        <w:t xml:space="preserve">Grundy E, Stuchbury R and Young H (2010). Household and families: Implications of changing census definitions for analyses using the ONS Longitudinal Study. </w:t>
      </w:r>
      <w:r w:rsidRPr="00485622">
        <w:rPr>
          <w:rFonts w:asciiTheme="minorHAnsi" w:hAnsiTheme="minorHAnsi"/>
          <w:i/>
        </w:rPr>
        <w:t>Population Trends</w:t>
      </w:r>
      <w:r w:rsidRPr="00485622">
        <w:rPr>
          <w:rFonts w:asciiTheme="minorHAnsi" w:hAnsiTheme="minorHAnsi"/>
        </w:rPr>
        <w:t xml:space="preserve"> </w:t>
      </w:r>
      <w:r w:rsidRPr="00485622">
        <w:rPr>
          <w:rFonts w:asciiTheme="minorHAnsi" w:hAnsiTheme="minorHAnsi"/>
          <w:b/>
        </w:rPr>
        <w:t>139</w:t>
      </w:r>
      <w:r w:rsidRPr="00485622">
        <w:rPr>
          <w:rFonts w:asciiTheme="minorHAnsi" w:hAnsiTheme="minorHAnsi"/>
        </w:rPr>
        <w:t xml:space="preserve">: 64-79. </w:t>
      </w:r>
    </w:p>
    <w:p w:rsidR="00485622" w:rsidRPr="00485622" w:rsidRDefault="00485622" w:rsidP="00485622">
      <w:pPr>
        <w:pStyle w:val="Heading54"/>
        <w:numPr>
          <w:ilvl w:val="0"/>
          <w:numId w:val="5"/>
        </w:numPr>
        <w:spacing w:after="120" w:line="259" w:lineRule="auto"/>
        <w:rPr>
          <w:rFonts w:asciiTheme="minorHAnsi" w:hAnsiTheme="minorHAnsi"/>
        </w:rPr>
      </w:pPr>
      <w:r w:rsidRPr="00485622">
        <w:rPr>
          <w:rFonts w:asciiTheme="minorHAnsi" w:hAnsiTheme="minorHAnsi"/>
        </w:rPr>
        <w:t xml:space="preserve">Grundy Emily M D and Tomassini C (2010). T: Marital history, health and mortality among older men and women in England and Wales </w:t>
      </w:r>
      <w:r w:rsidRPr="00485622">
        <w:rPr>
          <w:rFonts w:asciiTheme="minorHAnsi" w:hAnsiTheme="minorHAnsi"/>
          <w:i/>
        </w:rPr>
        <w:t>BMC Public Health</w:t>
      </w:r>
      <w:r w:rsidRPr="00485622">
        <w:rPr>
          <w:rFonts w:asciiTheme="minorHAnsi" w:hAnsiTheme="minorHAnsi"/>
        </w:rPr>
        <w:t>, 10: 554</w:t>
      </w:r>
    </w:p>
    <w:p w:rsidR="00485622" w:rsidRPr="00485622" w:rsidRDefault="00485622" w:rsidP="00485622">
      <w:pPr>
        <w:pStyle w:val="Heading54"/>
        <w:numPr>
          <w:ilvl w:val="0"/>
          <w:numId w:val="5"/>
        </w:numPr>
        <w:spacing w:after="120" w:line="259" w:lineRule="auto"/>
        <w:rPr>
          <w:rFonts w:asciiTheme="minorHAnsi" w:hAnsiTheme="minorHAnsi"/>
        </w:rPr>
      </w:pPr>
      <w:r w:rsidRPr="00485622">
        <w:rPr>
          <w:rFonts w:asciiTheme="minorHAnsi" w:hAnsiTheme="minorHAnsi"/>
        </w:rPr>
        <w:t xml:space="preserve">Grundy E and Kravdal O (2010). Fertility history and cause-specific mortality: a register-based analysis of complete cohorts of Norwegian women and men. </w:t>
      </w:r>
      <w:r w:rsidRPr="00485622">
        <w:rPr>
          <w:rFonts w:asciiTheme="minorHAnsi" w:hAnsiTheme="minorHAnsi"/>
          <w:i/>
        </w:rPr>
        <w:t>Social Science &amp; Medicine</w:t>
      </w:r>
      <w:r w:rsidRPr="00485622">
        <w:rPr>
          <w:rFonts w:asciiTheme="minorHAnsi" w:hAnsiTheme="minorHAnsi"/>
        </w:rPr>
        <w:t xml:space="preserve">. </w:t>
      </w:r>
      <w:r w:rsidRPr="00485622">
        <w:rPr>
          <w:rFonts w:asciiTheme="minorHAnsi" w:hAnsiTheme="minorHAnsi"/>
          <w:b/>
        </w:rPr>
        <w:t>70</w:t>
      </w:r>
      <w:r w:rsidRPr="00485622">
        <w:rPr>
          <w:rFonts w:asciiTheme="minorHAnsi" w:hAnsiTheme="minorHAnsi"/>
        </w:rPr>
        <w:t xml:space="preserve">(11):1847-57. </w:t>
      </w:r>
    </w:p>
    <w:p w:rsidR="00485622" w:rsidRPr="00485622" w:rsidRDefault="00485622" w:rsidP="00485622">
      <w:pPr>
        <w:pStyle w:val="Heading54"/>
        <w:numPr>
          <w:ilvl w:val="0"/>
          <w:numId w:val="5"/>
        </w:numPr>
        <w:spacing w:after="120" w:line="259" w:lineRule="auto"/>
        <w:rPr>
          <w:rFonts w:asciiTheme="minorHAnsi" w:hAnsiTheme="minorHAnsi"/>
        </w:rPr>
      </w:pPr>
      <w:r w:rsidRPr="00485622">
        <w:rPr>
          <w:rFonts w:asciiTheme="minorHAnsi" w:hAnsiTheme="minorHAnsi"/>
        </w:rPr>
        <w:lastRenderedPageBreak/>
        <w:t xml:space="preserve">Davies AR, Grundy E, Nitsch D, Smeeth L (2011). Constituent country inequalities in myocardial infarction incidence and case fatality in men and women in the United Kingdom, 1996-2005. </w:t>
      </w:r>
      <w:r w:rsidRPr="00485622">
        <w:rPr>
          <w:rFonts w:asciiTheme="minorHAnsi" w:hAnsiTheme="minorHAnsi"/>
          <w:i/>
        </w:rPr>
        <w:t>Journal of Public Health</w:t>
      </w:r>
      <w:r w:rsidRPr="00485622">
        <w:rPr>
          <w:rFonts w:asciiTheme="minorHAnsi" w:hAnsiTheme="minorHAnsi"/>
        </w:rPr>
        <w:t xml:space="preserve"> (Oxf). 33 (1):131-8. </w:t>
      </w:r>
    </w:p>
    <w:p w:rsidR="00485622" w:rsidRPr="00485622" w:rsidRDefault="00485622" w:rsidP="00485622">
      <w:pPr>
        <w:pStyle w:val="Heading54"/>
        <w:numPr>
          <w:ilvl w:val="0"/>
          <w:numId w:val="5"/>
        </w:numPr>
        <w:spacing w:after="120" w:line="259" w:lineRule="auto"/>
        <w:rPr>
          <w:rFonts w:asciiTheme="minorHAnsi" w:hAnsiTheme="minorHAnsi"/>
        </w:rPr>
      </w:pPr>
      <w:r w:rsidRPr="00485622">
        <w:rPr>
          <w:rFonts w:asciiTheme="minorHAnsi" w:hAnsiTheme="minorHAnsi"/>
        </w:rPr>
        <w:t xml:space="preserve">Grundy E (2011). Household transitions and subsequent mortality among older people in England and Wales: trends over three decades. </w:t>
      </w:r>
      <w:r w:rsidRPr="00485622">
        <w:rPr>
          <w:rFonts w:asciiTheme="minorHAnsi" w:hAnsiTheme="minorHAnsi"/>
          <w:i/>
          <w:snapToGrid w:val="0"/>
        </w:rPr>
        <w:t>Journal of Epidemiology and Community Health</w:t>
      </w:r>
      <w:r w:rsidRPr="00485622">
        <w:rPr>
          <w:rFonts w:asciiTheme="minorHAnsi" w:hAnsiTheme="minorHAnsi"/>
        </w:rPr>
        <w:t xml:space="preserve">. 2011;65(4):353-9 </w:t>
      </w:r>
    </w:p>
    <w:p w:rsidR="00485622" w:rsidRPr="00485622" w:rsidRDefault="00485622" w:rsidP="00485622">
      <w:pPr>
        <w:pStyle w:val="Heading54"/>
        <w:numPr>
          <w:ilvl w:val="0"/>
          <w:numId w:val="5"/>
        </w:numPr>
        <w:spacing w:after="120" w:line="259" w:lineRule="auto"/>
        <w:rPr>
          <w:rStyle w:val="src1"/>
          <w:rFonts w:asciiTheme="minorHAnsi" w:hAnsiTheme="minorHAnsi"/>
          <w:specVanish w:val="0"/>
        </w:rPr>
      </w:pPr>
      <w:r w:rsidRPr="00485622">
        <w:rPr>
          <w:rFonts w:asciiTheme="minorHAnsi" w:hAnsiTheme="minorHAnsi"/>
        </w:rPr>
        <w:t xml:space="preserve">Read, S. &amp; Grundy, E (2011) Mental health among older married couples: the role of gender and family life. </w:t>
      </w:r>
      <w:r w:rsidRPr="00485622">
        <w:rPr>
          <w:rFonts w:asciiTheme="minorHAnsi" w:hAnsiTheme="minorHAnsi"/>
          <w:i/>
        </w:rPr>
        <w:t>Social Psychiatry and Psychiatric Epidemiology</w:t>
      </w:r>
      <w:r w:rsidRPr="00485622">
        <w:rPr>
          <w:rFonts w:asciiTheme="minorHAnsi" w:hAnsiTheme="minorHAnsi"/>
        </w:rPr>
        <w:t>, 46 (4):331-41.</w:t>
      </w:r>
    </w:p>
    <w:p w:rsidR="00485622" w:rsidRPr="00485622" w:rsidRDefault="00485622" w:rsidP="00485622">
      <w:pPr>
        <w:pStyle w:val="Heading54"/>
        <w:numPr>
          <w:ilvl w:val="0"/>
          <w:numId w:val="5"/>
        </w:numPr>
        <w:spacing w:after="120" w:line="259" w:lineRule="auto"/>
        <w:rPr>
          <w:rFonts w:asciiTheme="minorHAnsi" w:hAnsiTheme="minorHAnsi"/>
        </w:rPr>
      </w:pPr>
      <w:r w:rsidRPr="00485622">
        <w:rPr>
          <w:rFonts w:asciiTheme="minorHAnsi" w:hAnsiTheme="minorHAnsi"/>
        </w:rPr>
        <w:t>Read S and Grundy E (2011). Fertility history and quality of life in older women and men.</w:t>
      </w:r>
      <w:r w:rsidRPr="00485622">
        <w:rPr>
          <w:rFonts w:asciiTheme="minorHAnsi" w:hAnsiTheme="minorHAnsi"/>
          <w:i/>
        </w:rPr>
        <w:t xml:space="preserve"> Ageing &amp; Society</w:t>
      </w:r>
      <w:r w:rsidRPr="00485622">
        <w:rPr>
          <w:rFonts w:asciiTheme="minorHAnsi" w:hAnsiTheme="minorHAnsi"/>
        </w:rPr>
        <w:t xml:space="preserve"> </w:t>
      </w:r>
      <w:r w:rsidRPr="00485622">
        <w:rPr>
          <w:rFonts w:asciiTheme="minorHAnsi" w:hAnsiTheme="minorHAnsi"/>
          <w:b/>
        </w:rPr>
        <w:t>31</w:t>
      </w:r>
      <w:r w:rsidRPr="00485622">
        <w:rPr>
          <w:rFonts w:asciiTheme="minorHAnsi" w:hAnsiTheme="minorHAnsi"/>
        </w:rPr>
        <w:t>, 1–21.</w:t>
      </w:r>
      <w:r w:rsidRPr="00485622">
        <w:rPr>
          <w:rFonts w:asciiTheme="minorHAnsi" w:hAnsiTheme="minorHAnsi"/>
          <w:i/>
        </w:rPr>
        <w:t xml:space="preserve"> </w:t>
      </w:r>
    </w:p>
    <w:p w:rsidR="00485622" w:rsidRPr="00485622" w:rsidRDefault="00485622" w:rsidP="00485622">
      <w:pPr>
        <w:pStyle w:val="Heading54"/>
        <w:numPr>
          <w:ilvl w:val="0"/>
          <w:numId w:val="5"/>
        </w:numPr>
        <w:spacing w:after="120" w:line="259" w:lineRule="auto"/>
        <w:rPr>
          <w:rFonts w:asciiTheme="minorHAnsi" w:hAnsiTheme="minorHAnsi"/>
        </w:rPr>
      </w:pPr>
      <w:r w:rsidRPr="00485622">
        <w:rPr>
          <w:rFonts w:asciiTheme="minorHAnsi" w:hAnsiTheme="minorHAnsi"/>
        </w:rPr>
        <w:t xml:space="preserve">Ploubidis GB and Grundy E (2011). </w:t>
      </w:r>
      <w:r w:rsidRPr="00485622">
        <w:rPr>
          <w:rFonts w:asciiTheme="minorHAnsi" w:hAnsiTheme="minorHAnsi"/>
          <w:iCs/>
        </w:rPr>
        <w:t>Health measurement in population surveys: Combining information from self reported and observer measured health indicators</w:t>
      </w:r>
      <w:r w:rsidRPr="00485622">
        <w:rPr>
          <w:rFonts w:asciiTheme="minorHAnsi" w:hAnsiTheme="minorHAnsi"/>
          <w:i/>
          <w:iCs/>
        </w:rPr>
        <w:t>.</w:t>
      </w:r>
      <w:r w:rsidRPr="00485622">
        <w:rPr>
          <w:rFonts w:asciiTheme="minorHAnsi" w:hAnsiTheme="minorHAnsi"/>
        </w:rPr>
        <w:t xml:space="preserve"> </w:t>
      </w:r>
      <w:r w:rsidRPr="00485622">
        <w:rPr>
          <w:rFonts w:asciiTheme="minorHAnsi" w:hAnsiTheme="minorHAnsi"/>
          <w:i/>
        </w:rPr>
        <w:t>Demography</w:t>
      </w:r>
      <w:r w:rsidRPr="00485622">
        <w:rPr>
          <w:rFonts w:asciiTheme="minorHAnsi" w:hAnsiTheme="minorHAnsi"/>
        </w:rPr>
        <w:t>, 48 (2):699-724.</w:t>
      </w:r>
    </w:p>
    <w:p w:rsidR="00485622" w:rsidRPr="00485622" w:rsidRDefault="00485622" w:rsidP="00485622">
      <w:pPr>
        <w:pStyle w:val="Heading54"/>
        <w:numPr>
          <w:ilvl w:val="0"/>
          <w:numId w:val="5"/>
        </w:numPr>
        <w:spacing w:after="120" w:line="259" w:lineRule="auto"/>
        <w:rPr>
          <w:rFonts w:asciiTheme="minorHAnsi" w:hAnsiTheme="minorHAnsi" w:cs="Arial"/>
        </w:rPr>
      </w:pPr>
      <w:r w:rsidRPr="00485622">
        <w:rPr>
          <w:rFonts w:asciiTheme="minorHAnsi" w:hAnsiTheme="minorHAnsi"/>
        </w:rPr>
        <w:t>Read S, Grundy E and Wolf D (2011).</w:t>
      </w:r>
      <w:r w:rsidRPr="00485622">
        <w:rPr>
          <w:rFonts w:asciiTheme="minorHAnsi" w:hAnsiTheme="minorHAnsi"/>
          <w:b/>
        </w:rPr>
        <w:t xml:space="preserve"> </w:t>
      </w:r>
      <w:r w:rsidRPr="00485622">
        <w:rPr>
          <w:rFonts w:asciiTheme="minorHAnsi" w:hAnsiTheme="minorHAnsi"/>
        </w:rPr>
        <w:t>Fertility history, health and health trajectories in later life: A study of older women and men in the British Household Panel Survey</w:t>
      </w:r>
      <w:r w:rsidRPr="00485622">
        <w:rPr>
          <w:rFonts w:asciiTheme="minorHAnsi" w:hAnsiTheme="minorHAnsi"/>
          <w:b/>
        </w:rPr>
        <w:t xml:space="preserve">. </w:t>
      </w:r>
      <w:r w:rsidRPr="00485622">
        <w:rPr>
          <w:rFonts w:asciiTheme="minorHAnsi" w:hAnsiTheme="minorHAnsi"/>
          <w:i/>
        </w:rPr>
        <w:t xml:space="preserve">Population Studies, </w:t>
      </w:r>
      <w:r w:rsidRPr="00485622">
        <w:rPr>
          <w:rFonts w:asciiTheme="minorHAnsi" w:hAnsiTheme="minorHAnsi"/>
        </w:rPr>
        <w:t>65(2):201-15</w:t>
      </w:r>
      <w:r w:rsidRPr="00485622">
        <w:rPr>
          <w:rFonts w:asciiTheme="minorHAnsi" w:hAnsiTheme="minorHAnsi"/>
          <w:i/>
        </w:rPr>
        <w:t xml:space="preserve">.  </w:t>
      </w:r>
    </w:p>
    <w:p w:rsidR="00485622" w:rsidRPr="00485622" w:rsidRDefault="00485622" w:rsidP="00485622">
      <w:pPr>
        <w:pStyle w:val="Heading54"/>
        <w:numPr>
          <w:ilvl w:val="0"/>
          <w:numId w:val="5"/>
        </w:numPr>
        <w:spacing w:after="120" w:line="259" w:lineRule="auto"/>
        <w:rPr>
          <w:rFonts w:asciiTheme="minorHAnsi" w:hAnsiTheme="minorHAnsi"/>
        </w:rPr>
      </w:pPr>
      <w:r w:rsidRPr="00485622">
        <w:rPr>
          <w:rFonts w:asciiTheme="minorHAnsi" w:hAnsiTheme="minorHAnsi"/>
        </w:rPr>
        <w:t xml:space="preserve">Dangour AD, Albala C, Allen E, Grundy E, Walker DG, Aedo C, Sanchez H, Fletcher O, Elbourne D, Uauy R (2011). Effect of a nutrition supplement and physical activity program on pneumonia and walking capacity in Chilean older people: a factorial cluster randomized trial. </w:t>
      </w:r>
      <w:r w:rsidRPr="00485622">
        <w:rPr>
          <w:rFonts w:asciiTheme="minorHAnsi" w:hAnsiTheme="minorHAnsi"/>
          <w:i/>
        </w:rPr>
        <w:t>PLoS Med</w:t>
      </w:r>
      <w:r w:rsidRPr="00485622">
        <w:rPr>
          <w:rFonts w:asciiTheme="minorHAnsi" w:hAnsiTheme="minorHAnsi"/>
        </w:rPr>
        <w:t>. 2011 Apr;8(4):e1001023. Epub 2011.</w:t>
      </w:r>
    </w:p>
    <w:p w:rsidR="00485622" w:rsidRPr="00485622" w:rsidRDefault="00485622" w:rsidP="00485622">
      <w:pPr>
        <w:pStyle w:val="Heading54"/>
        <w:numPr>
          <w:ilvl w:val="0"/>
          <w:numId w:val="5"/>
        </w:numPr>
        <w:shd w:val="clear" w:color="auto" w:fill="FFFFFF"/>
        <w:autoSpaceDE w:val="0"/>
        <w:autoSpaceDN w:val="0"/>
        <w:adjustRightInd w:val="0"/>
        <w:spacing w:after="120" w:line="259" w:lineRule="auto"/>
        <w:jc w:val="both"/>
        <w:rPr>
          <w:rFonts w:asciiTheme="minorHAnsi" w:hAnsiTheme="minorHAnsi"/>
        </w:rPr>
      </w:pPr>
      <w:r w:rsidRPr="00485622">
        <w:rPr>
          <w:rFonts w:asciiTheme="minorHAnsi" w:hAnsiTheme="minorHAnsi"/>
        </w:rPr>
        <w:t xml:space="preserve">Ploubidis GB, DeStavola BL, Grundy E (2011). Health differentials in the older population of England: An empirical comparison of the materialist, lifestyle and psychosocial hypotheses. </w:t>
      </w:r>
      <w:r w:rsidRPr="00485622">
        <w:rPr>
          <w:rStyle w:val="jrnl"/>
          <w:rFonts w:asciiTheme="minorHAnsi" w:hAnsiTheme="minorHAnsi"/>
          <w:i/>
          <w:iCs/>
        </w:rPr>
        <w:t>BMC Public Health</w:t>
      </w:r>
      <w:r w:rsidRPr="00485622">
        <w:rPr>
          <w:rFonts w:asciiTheme="minorHAnsi" w:hAnsiTheme="minorHAnsi"/>
        </w:rPr>
        <w:t>. 2011 May 25;11(1):390</w:t>
      </w:r>
    </w:p>
    <w:p w:rsidR="00485622" w:rsidRPr="00485622" w:rsidRDefault="00485622" w:rsidP="00485622">
      <w:pPr>
        <w:numPr>
          <w:ilvl w:val="0"/>
          <w:numId w:val="5"/>
        </w:numPr>
        <w:autoSpaceDE w:val="0"/>
        <w:autoSpaceDN w:val="0"/>
        <w:adjustRightInd w:val="0"/>
        <w:spacing w:after="120" w:line="259" w:lineRule="auto"/>
        <w:rPr>
          <w:rFonts w:asciiTheme="minorHAnsi" w:hAnsiTheme="minorHAnsi"/>
          <w:sz w:val="22"/>
          <w:szCs w:val="22"/>
        </w:rPr>
      </w:pPr>
      <w:r w:rsidRPr="00485622">
        <w:rPr>
          <w:rFonts w:asciiTheme="minorHAnsi" w:hAnsiTheme="minorHAnsi"/>
          <w:sz w:val="22"/>
          <w:szCs w:val="22"/>
        </w:rPr>
        <w:t xml:space="preserve">Smith NR, Grundy E (2011). Time period trends in ethnic inequalities in limiting long term illness in England and Wales, </w:t>
      </w:r>
      <w:r w:rsidRPr="00485622">
        <w:rPr>
          <w:rFonts w:asciiTheme="minorHAnsi" w:hAnsiTheme="minorHAnsi"/>
          <w:i/>
          <w:iCs/>
          <w:sz w:val="22"/>
          <w:szCs w:val="22"/>
        </w:rPr>
        <w:t>Ethnicity and Inequalities in Health and Social Care</w:t>
      </w:r>
      <w:r w:rsidRPr="00485622">
        <w:rPr>
          <w:rFonts w:asciiTheme="minorHAnsi" w:hAnsiTheme="minorHAnsi"/>
          <w:sz w:val="22"/>
          <w:szCs w:val="22"/>
        </w:rPr>
        <w:t>. 4 (4):.200 – 209</w:t>
      </w:r>
    </w:p>
    <w:p w:rsidR="00485622" w:rsidRPr="00485622" w:rsidRDefault="00485622" w:rsidP="00485622">
      <w:pPr>
        <w:numPr>
          <w:ilvl w:val="0"/>
          <w:numId w:val="5"/>
        </w:numPr>
        <w:autoSpaceDE w:val="0"/>
        <w:autoSpaceDN w:val="0"/>
        <w:adjustRightInd w:val="0"/>
        <w:spacing w:after="120" w:line="259" w:lineRule="auto"/>
        <w:rPr>
          <w:rFonts w:asciiTheme="minorHAnsi" w:hAnsiTheme="minorHAnsi"/>
          <w:sz w:val="22"/>
          <w:szCs w:val="22"/>
        </w:rPr>
      </w:pPr>
      <w:r w:rsidRPr="00485622">
        <w:rPr>
          <w:rFonts w:asciiTheme="minorHAnsi" w:hAnsiTheme="minorHAnsi"/>
          <w:sz w:val="22"/>
          <w:szCs w:val="22"/>
        </w:rPr>
        <w:t xml:space="preserve">Fahy N, McKee M, Busse R, Grundy E. (2011).  How to meet the challenge of ageing populations. </w:t>
      </w:r>
      <w:r w:rsidRPr="00485622">
        <w:rPr>
          <w:rFonts w:asciiTheme="minorHAnsi" w:hAnsiTheme="minorHAnsi"/>
          <w:i/>
          <w:iCs/>
          <w:sz w:val="22"/>
          <w:szCs w:val="22"/>
          <w:lang w:val="fr-FR"/>
        </w:rPr>
        <w:t>BMJ</w:t>
      </w:r>
      <w:r w:rsidRPr="00485622">
        <w:rPr>
          <w:rFonts w:asciiTheme="minorHAnsi" w:hAnsiTheme="minorHAnsi"/>
          <w:sz w:val="22"/>
          <w:szCs w:val="22"/>
          <w:lang w:val="fr-FR"/>
        </w:rPr>
        <w:t xml:space="preserve">. 342:d3815. doi: 10.1136/bmj.d3815. </w:t>
      </w:r>
    </w:p>
    <w:p w:rsidR="00485622" w:rsidRPr="00485622" w:rsidRDefault="00485622" w:rsidP="00485622">
      <w:pPr>
        <w:pStyle w:val="Heading54"/>
        <w:numPr>
          <w:ilvl w:val="0"/>
          <w:numId w:val="5"/>
        </w:numPr>
        <w:shd w:val="clear" w:color="auto" w:fill="FFFFFF"/>
        <w:autoSpaceDE w:val="0"/>
        <w:autoSpaceDN w:val="0"/>
        <w:adjustRightInd w:val="0"/>
        <w:spacing w:after="120" w:line="259" w:lineRule="auto"/>
        <w:jc w:val="both"/>
        <w:rPr>
          <w:rFonts w:asciiTheme="minorHAnsi" w:hAnsiTheme="minorHAnsi"/>
        </w:rPr>
      </w:pPr>
      <w:r w:rsidRPr="00485622">
        <w:rPr>
          <w:rFonts w:asciiTheme="minorHAnsi" w:hAnsiTheme="minorHAnsi"/>
        </w:rPr>
        <w:t xml:space="preserve">Ploubidis GB, Dale C, Grundy E. Later life health in Europe: How important are country level influences? </w:t>
      </w:r>
      <w:r w:rsidRPr="00485622">
        <w:rPr>
          <w:rFonts w:asciiTheme="minorHAnsi" w:hAnsiTheme="minorHAnsi"/>
          <w:i/>
          <w:iCs/>
        </w:rPr>
        <w:t>European Journal of Ageing</w:t>
      </w:r>
      <w:r w:rsidRPr="00485622">
        <w:rPr>
          <w:rFonts w:asciiTheme="minorHAnsi" w:hAnsiTheme="minorHAnsi"/>
        </w:rPr>
        <w:t>. 2012 March (1) 1-13</w:t>
      </w:r>
    </w:p>
    <w:p w:rsidR="00485622" w:rsidRPr="00485622" w:rsidRDefault="00485622" w:rsidP="00485622">
      <w:pPr>
        <w:pStyle w:val="Heading54"/>
        <w:numPr>
          <w:ilvl w:val="0"/>
          <w:numId w:val="5"/>
        </w:numPr>
        <w:spacing w:after="120" w:line="259" w:lineRule="auto"/>
        <w:rPr>
          <w:rFonts w:asciiTheme="minorHAnsi" w:hAnsiTheme="minorHAnsi"/>
        </w:rPr>
      </w:pPr>
      <w:hyperlink r:id="rId8" w:history="1">
        <w:r w:rsidRPr="00485622">
          <w:rPr>
            <w:rFonts w:asciiTheme="minorHAnsi" w:hAnsiTheme="minorHAnsi"/>
          </w:rPr>
          <w:t>Blomgren J, Martikainen P, Grundy E, Koskinen S.</w:t>
        </w:r>
      </w:hyperlink>
      <w:r w:rsidRPr="00485622">
        <w:rPr>
          <w:rFonts w:asciiTheme="minorHAnsi" w:hAnsiTheme="minorHAnsi"/>
        </w:rPr>
        <w:t xml:space="preserve">(2012).Marital history 1971-91 and mortality 1991-2004 in England &amp; Wales and Finland. </w:t>
      </w:r>
      <w:r w:rsidRPr="00485622">
        <w:rPr>
          <w:rFonts w:asciiTheme="minorHAnsi" w:hAnsiTheme="minorHAnsi"/>
          <w:i/>
          <w:snapToGrid w:val="0"/>
        </w:rPr>
        <w:t>Journal of Epidemiology and Community Health</w:t>
      </w:r>
      <w:r w:rsidRPr="00485622">
        <w:rPr>
          <w:rFonts w:asciiTheme="minorHAnsi" w:hAnsiTheme="minorHAnsi"/>
        </w:rPr>
        <w:t xml:space="preserve">, 66: 30-26.  Epub 2010 Oct 5. PMID: 20924052 </w:t>
      </w:r>
    </w:p>
    <w:p w:rsidR="00485622" w:rsidRPr="00485622" w:rsidRDefault="00485622" w:rsidP="00485622">
      <w:pPr>
        <w:numPr>
          <w:ilvl w:val="0"/>
          <w:numId w:val="5"/>
        </w:numPr>
        <w:autoSpaceDE w:val="0"/>
        <w:autoSpaceDN w:val="0"/>
        <w:adjustRightInd w:val="0"/>
        <w:spacing w:after="120" w:line="259" w:lineRule="auto"/>
        <w:rPr>
          <w:rFonts w:asciiTheme="minorHAnsi" w:hAnsiTheme="minorHAnsi"/>
          <w:sz w:val="22"/>
          <w:szCs w:val="22"/>
        </w:rPr>
      </w:pPr>
      <w:r w:rsidRPr="00485622">
        <w:rPr>
          <w:rFonts w:asciiTheme="minorHAnsi" w:hAnsiTheme="minorHAnsi"/>
          <w:sz w:val="22"/>
          <w:szCs w:val="22"/>
        </w:rPr>
        <w:t xml:space="preserve">Grundy Emily M., Albala, Cecilia, Allen ,Elizabeth, Dangour ,Alan D., Elbourne ,Diana &amp; Uauy, Ricardo (2012): Grandparenting and psychosocial health among older Chileans: A longitudinal analysis, </w:t>
      </w:r>
      <w:r w:rsidRPr="00485622">
        <w:rPr>
          <w:rFonts w:asciiTheme="minorHAnsi" w:hAnsiTheme="minorHAnsi"/>
          <w:i/>
          <w:iCs/>
          <w:sz w:val="22"/>
          <w:szCs w:val="22"/>
        </w:rPr>
        <w:t>Aging &amp; Mental Health</w:t>
      </w:r>
      <w:r w:rsidRPr="00485622">
        <w:rPr>
          <w:rFonts w:asciiTheme="minorHAnsi" w:hAnsiTheme="minorHAnsi"/>
          <w:sz w:val="22"/>
          <w:szCs w:val="22"/>
        </w:rPr>
        <w:t>, 16(8):1047-57, DOI:10.1080/13607863.2012.692766</w:t>
      </w:r>
    </w:p>
    <w:p w:rsidR="00485622" w:rsidRPr="00485622" w:rsidRDefault="00485622" w:rsidP="00485622">
      <w:pPr>
        <w:numPr>
          <w:ilvl w:val="0"/>
          <w:numId w:val="5"/>
        </w:numPr>
        <w:autoSpaceDE w:val="0"/>
        <w:autoSpaceDN w:val="0"/>
        <w:adjustRightInd w:val="0"/>
        <w:spacing w:after="120" w:line="259" w:lineRule="auto"/>
        <w:rPr>
          <w:rFonts w:asciiTheme="minorHAnsi" w:hAnsiTheme="minorHAnsi"/>
          <w:sz w:val="22"/>
          <w:szCs w:val="22"/>
        </w:rPr>
      </w:pPr>
      <w:r w:rsidRPr="00485622">
        <w:rPr>
          <w:rFonts w:asciiTheme="minorHAnsi" w:hAnsiTheme="minorHAnsi"/>
          <w:sz w:val="22"/>
          <w:szCs w:val="22"/>
        </w:rPr>
        <w:t xml:space="preserve">Kravdal O, Grundy E, Lyngstad T H, Wilk K A A (2012). Family life history and late mid-life mortality in Norway. </w:t>
      </w:r>
      <w:r w:rsidRPr="00485622">
        <w:rPr>
          <w:rFonts w:asciiTheme="minorHAnsi" w:hAnsiTheme="minorHAnsi"/>
          <w:i/>
          <w:iCs/>
          <w:sz w:val="22"/>
          <w:szCs w:val="22"/>
        </w:rPr>
        <w:t>Population and Development Review</w:t>
      </w:r>
      <w:r w:rsidRPr="00485622">
        <w:rPr>
          <w:rFonts w:asciiTheme="minorHAnsi" w:hAnsiTheme="minorHAnsi"/>
          <w:sz w:val="22"/>
          <w:szCs w:val="22"/>
        </w:rPr>
        <w:t>, 38 (2): 237-257.</w:t>
      </w:r>
    </w:p>
    <w:p w:rsidR="00485622" w:rsidRPr="00485622" w:rsidRDefault="00485622" w:rsidP="00485622">
      <w:pPr>
        <w:numPr>
          <w:ilvl w:val="0"/>
          <w:numId w:val="5"/>
        </w:numPr>
        <w:autoSpaceDE w:val="0"/>
        <w:autoSpaceDN w:val="0"/>
        <w:adjustRightInd w:val="0"/>
        <w:spacing w:after="120" w:line="259" w:lineRule="auto"/>
        <w:rPr>
          <w:rFonts w:asciiTheme="minorHAnsi" w:hAnsiTheme="minorHAnsi"/>
          <w:sz w:val="22"/>
          <w:szCs w:val="22"/>
        </w:rPr>
      </w:pPr>
      <w:r w:rsidRPr="00485622">
        <w:rPr>
          <w:rFonts w:asciiTheme="minorHAnsi" w:hAnsiTheme="minorHAnsi"/>
          <w:sz w:val="22"/>
          <w:szCs w:val="22"/>
        </w:rPr>
        <w:t xml:space="preserve">Grundy E, Read S. (2012). Social contacts and receipt of help among older people in England: are there benefits from having more children? </w:t>
      </w:r>
      <w:r w:rsidRPr="00485622">
        <w:rPr>
          <w:rFonts w:asciiTheme="minorHAnsi" w:hAnsiTheme="minorHAnsi"/>
          <w:i/>
          <w:iCs/>
          <w:sz w:val="22"/>
          <w:szCs w:val="22"/>
        </w:rPr>
        <w:t>Journal of Gerontology: Social Sciences</w:t>
      </w:r>
      <w:r w:rsidRPr="00485622">
        <w:rPr>
          <w:rFonts w:asciiTheme="minorHAnsi" w:hAnsiTheme="minorHAnsi"/>
          <w:sz w:val="22"/>
          <w:szCs w:val="22"/>
        </w:rPr>
        <w:t xml:space="preserve">. </w:t>
      </w:r>
      <w:r w:rsidRPr="00485622">
        <w:rPr>
          <w:rFonts w:asciiTheme="minorHAnsi" w:hAnsiTheme="minorHAnsi"/>
          <w:b/>
          <w:bCs/>
          <w:sz w:val="22"/>
          <w:szCs w:val="22"/>
        </w:rPr>
        <w:t>67</w:t>
      </w:r>
      <w:r w:rsidRPr="00485622">
        <w:rPr>
          <w:rFonts w:asciiTheme="minorHAnsi" w:hAnsiTheme="minorHAnsi"/>
          <w:sz w:val="22"/>
          <w:szCs w:val="22"/>
        </w:rPr>
        <w:t>(6): 742-754.</w:t>
      </w:r>
    </w:p>
    <w:p w:rsidR="00485622" w:rsidRPr="00485622" w:rsidRDefault="00485622" w:rsidP="00485622">
      <w:pPr>
        <w:numPr>
          <w:ilvl w:val="0"/>
          <w:numId w:val="5"/>
        </w:numPr>
        <w:autoSpaceDE w:val="0"/>
        <w:autoSpaceDN w:val="0"/>
        <w:adjustRightInd w:val="0"/>
        <w:spacing w:after="120" w:line="259" w:lineRule="auto"/>
        <w:rPr>
          <w:rFonts w:asciiTheme="minorHAnsi" w:hAnsiTheme="minorHAnsi"/>
          <w:sz w:val="22"/>
          <w:szCs w:val="22"/>
        </w:rPr>
      </w:pPr>
      <w:r w:rsidRPr="00485622">
        <w:rPr>
          <w:rFonts w:asciiTheme="minorHAnsi" w:hAnsiTheme="minorHAnsi"/>
          <w:sz w:val="22"/>
          <w:szCs w:val="22"/>
        </w:rPr>
        <w:lastRenderedPageBreak/>
        <w:t xml:space="preserve">Marmot M, Allen J, Bell R, Bloomer E, Goldblatt P and Consortium for the European Review of Social Determinants of Health and the Health Divide (2012). WHO European review of social determinants of health and the health divide. </w:t>
      </w:r>
      <w:r w:rsidRPr="00485622">
        <w:rPr>
          <w:rFonts w:asciiTheme="minorHAnsi" w:hAnsiTheme="minorHAnsi"/>
          <w:i/>
          <w:iCs/>
          <w:sz w:val="22"/>
          <w:szCs w:val="22"/>
        </w:rPr>
        <w:t>Lancet</w:t>
      </w:r>
      <w:r w:rsidRPr="00485622">
        <w:rPr>
          <w:rFonts w:asciiTheme="minorHAnsi" w:hAnsiTheme="minorHAnsi"/>
          <w:sz w:val="22"/>
          <w:szCs w:val="22"/>
        </w:rPr>
        <w:t>. 380(9846):1011-29. doi: 10.1016/S0140-6736(12)61228-8. Epub 2012 Sep 8</w:t>
      </w:r>
    </w:p>
    <w:p w:rsidR="00485622" w:rsidRPr="00485622" w:rsidRDefault="00485622" w:rsidP="00485622">
      <w:pPr>
        <w:numPr>
          <w:ilvl w:val="0"/>
          <w:numId w:val="5"/>
        </w:numPr>
        <w:autoSpaceDE w:val="0"/>
        <w:autoSpaceDN w:val="0"/>
        <w:adjustRightInd w:val="0"/>
        <w:spacing w:after="120" w:line="259" w:lineRule="auto"/>
        <w:rPr>
          <w:rFonts w:asciiTheme="minorHAnsi" w:hAnsiTheme="minorHAnsi"/>
          <w:sz w:val="22"/>
          <w:szCs w:val="22"/>
        </w:rPr>
      </w:pPr>
      <w:r w:rsidRPr="00485622">
        <w:rPr>
          <w:rFonts w:asciiTheme="minorHAnsi" w:hAnsiTheme="minorHAnsi"/>
          <w:sz w:val="22"/>
          <w:szCs w:val="22"/>
        </w:rPr>
        <w:t xml:space="preserve">McCann M, Grundy E, O'Reilly D. (2012)  Why is housing tenure associated with a lower risk of admission to a nursing or residential home? Wealth, health and the incentive to ‘keep my home’. </w:t>
      </w:r>
      <w:r w:rsidRPr="00485622">
        <w:rPr>
          <w:rFonts w:asciiTheme="minorHAnsi" w:hAnsiTheme="minorHAnsi"/>
          <w:i/>
          <w:sz w:val="22"/>
          <w:szCs w:val="22"/>
        </w:rPr>
        <w:t>J Epidemiol Community Health</w:t>
      </w:r>
      <w:r w:rsidRPr="00485622">
        <w:rPr>
          <w:rFonts w:asciiTheme="minorHAnsi" w:hAnsiTheme="minorHAnsi"/>
          <w:sz w:val="22"/>
          <w:szCs w:val="22"/>
        </w:rPr>
        <w:t>. 66(2):166-9. doi: 10.1136/jech-2011-200315.</w:t>
      </w:r>
    </w:p>
    <w:p w:rsidR="00485622" w:rsidRPr="00485622" w:rsidRDefault="00485622" w:rsidP="00485622">
      <w:pPr>
        <w:numPr>
          <w:ilvl w:val="0"/>
          <w:numId w:val="5"/>
        </w:numPr>
        <w:autoSpaceDE w:val="0"/>
        <w:autoSpaceDN w:val="0"/>
        <w:adjustRightInd w:val="0"/>
        <w:spacing w:after="120" w:line="259" w:lineRule="auto"/>
        <w:rPr>
          <w:rStyle w:val="cit-gray"/>
          <w:rFonts w:asciiTheme="minorHAnsi" w:hAnsiTheme="minorHAnsi"/>
          <w:sz w:val="22"/>
          <w:szCs w:val="22"/>
        </w:rPr>
      </w:pPr>
      <w:r w:rsidRPr="00485622">
        <w:rPr>
          <w:rFonts w:asciiTheme="minorHAnsi" w:hAnsiTheme="minorHAnsi"/>
          <w:sz w:val="22"/>
          <w:szCs w:val="22"/>
        </w:rPr>
        <w:t xml:space="preserve">Huisman M, Read S, Towriss C, Deeg D, Grundy E (2013) Socioeconomic inequalities in mortality in old age in the WHO Europe region. </w:t>
      </w:r>
      <w:r w:rsidRPr="00485622">
        <w:rPr>
          <w:rFonts w:asciiTheme="minorHAnsi" w:hAnsiTheme="minorHAnsi"/>
          <w:i/>
          <w:iCs/>
          <w:sz w:val="22"/>
          <w:szCs w:val="22"/>
        </w:rPr>
        <w:t>Epidemiologic Reviews</w:t>
      </w:r>
      <w:r w:rsidRPr="00485622">
        <w:rPr>
          <w:rFonts w:asciiTheme="minorHAnsi" w:hAnsiTheme="minorHAnsi"/>
          <w:sz w:val="22"/>
          <w:szCs w:val="22"/>
        </w:rPr>
        <w:t xml:space="preserve"> </w:t>
      </w:r>
      <w:r w:rsidRPr="00485622">
        <w:rPr>
          <w:rStyle w:val="cit-gray"/>
          <w:rFonts w:asciiTheme="minorHAnsi" w:hAnsiTheme="minorHAnsi"/>
          <w:sz w:val="22"/>
          <w:szCs w:val="22"/>
        </w:rPr>
        <w:t>35 (1), 84-97</w:t>
      </w:r>
    </w:p>
    <w:p w:rsidR="00485622" w:rsidRPr="00485622" w:rsidRDefault="00485622" w:rsidP="00485622">
      <w:pPr>
        <w:pStyle w:val="Heading54"/>
        <w:numPr>
          <w:ilvl w:val="0"/>
          <w:numId w:val="5"/>
        </w:numPr>
        <w:shd w:val="clear" w:color="auto" w:fill="FFFFFF"/>
        <w:spacing w:after="120" w:line="259" w:lineRule="auto"/>
        <w:rPr>
          <w:rFonts w:asciiTheme="minorHAnsi" w:hAnsiTheme="minorHAnsi"/>
        </w:rPr>
      </w:pPr>
      <w:r w:rsidRPr="00485622">
        <w:rPr>
          <w:rFonts w:asciiTheme="minorHAnsi" w:hAnsiTheme="minorHAnsi"/>
        </w:rPr>
        <w:t>Ploubidis GB</w:t>
      </w:r>
      <w:r w:rsidRPr="00485622">
        <w:rPr>
          <w:rFonts w:asciiTheme="minorHAnsi" w:hAnsiTheme="minorHAnsi"/>
          <w:b/>
          <w:bCs/>
        </w:rPr>
        <w:t xml:space="preserve">, </w:t>
      </w:r>
      <w:r w:rsidRPr="00485622">
        <w:rPr>
          <w:rFonts w:asciiTheme="minorHAnsi" w:hAnsiTheme="minorHAnsi"/>
        </w:rPr>
        <w:t>Wanjiku Mathenge, W,  De Stavola, B, Grundy, E, Foster, A Kuper, H. Socio-Economic Position and later life prevalence of hypertension, diabetes and visual impairment in Nakuru Kenya</w:t>
      </w:r>
      <w:r w:rsidRPr="00485622">
        <w:rPr>
          <w:rFonts w:asciiTheme="minorHAnsi" w:hAnsiTheme="minorHAnsi"/>
          <w:i/>
          <w:iCs/>
        </w:rPr>
        <w:t>. International Journal of Public Health</w:t>
      </w:r>
      <w:r w:rsidRPr="00485622">
        <w:rPr>
          <w:rFonts w:asciiTheme="minorHAnsi" w:hAnsiTheme="minorHAnsi"/>
        </w:rPr>
        <w:t>, .2013 Feb;58(1):133-41</w:t>
      </w:r>
    </w:p>
    <w:p w:rsidR="00485622" w:rsidRPr="00485622" w:rsidRDefault="00485622" w:rsidP="00485622">
      <w:pPr>
        <w:numPr>
          <w:ilvl w:val="0"/>
          <w:numId w:val="5"/>
        </w:numPr>
        <w:autoSpaceDE w:val="0"/>
        <w:autoSpaceDN w:val="0"/>
        <w:adjustRightInd w:val="0"/>
        <w:spacing w:after="120" w:line="259" w:lineRule="auto"/>
        <w:rPr>
          <w:rFonts w:asciiTheme="minorHAnsi" w:hAnsiTheme="minorHAnsi"/>
          <w:sz w:val="22"/>
          <w:szCs w:val="22"/>
        </w:rPr>
      </w:pPr>
      <w:r w:rsidRPr="00485622">
        <w:rPr>
          <w:rFonts w:asciiTheme="minorHAnsi" w:hAnsiTheme="minorHAnsi"/>
          <w:sz w:val="22"/>
          <w:szCs w:val="22"/>
        </w:rPr>
        <w:t xml:space="preserve">Ramsay, S., Grundy, E., &amp; O'Reilly, D. (2013). The relationship between informal caregiving and mortality: An analysis using the ONS Longitudinal Study of England and Wales. </w:t>
      </w:r>
      <w:r w:rsidRPr="00485622">
        <w:rPr>
          <w:rFonts w:asciiTheme="minorHAnsi" w:hAnsiTheme="minorHAnsi"/>
          <w:i/>
          <w:iCs/>
          <w:sz w:val="22"/>
          <w:szCs w:val="22"/>
        </w:rPr>
        <w:t>Journal of Epidemiology and Community Health</w:t>
      </w:r>
      <w:r w:rsidRPr="00485622">
        <w:rPr>
          <w:rFonts w:asciiTheme="minorHAnsi" w:hAnsiTheme="minorHAnsi"/>
          <w:sz w:val="22"/>
          <w:szCs w:val="22"/>
        </w:rPr>
        <w:t>. 67(8):655-60. doi: 10.1136/jech-2012-202237</w:t>
      </w:r>
    </w:p>
    <w:p w:rsidR="00485622" w:rsidRPr="00485622" w:rsidRDefault="00485622" w:rsidP="00485622">
      <w:pPr>
        <w:pStyle w:val="apa6"/>
        <w:numPr>
          <w:ilvl w:val="0"/>
          <w:numId w:val="5"/>
        </w:numPr>
        <w:rPr>
          <w:rStyle w:val="Hyperlink"/>
          <w:rFonts w:asciiTheme="minorHAnsi" w:hAnsiTheme="minorHAnsi"/>
        </w:rPr>
      </w:pPr>
      <w:r w:rsidRPr="00485622">
        <w:rPr>
          <w:rFonts w:asciiTheme="minorHAnsi" w:hAnsiTheme="minorHAnsi"/>
        </w:rPr>
        <w:t xml:space="preserve">Keenan, K., Kenward, M. G., Grundy, E., &amp; Leon, D. A. (2013). Longitudinal Prediction of Divorce in Russia: The Role of Individual and Couple Drinking Patterns. </w:t>
      </w:r>
      <w:r w:rsidRPr="00485622">
        <w:rPr>
          <w:rFonts w:asciiTheme="minorHAnsi" w:hAnsiTheme="minorHAnsi"/>
          <w:i/>
          <w:iCs/>
        </w:rPr>
        <w:t>Alcohol Alcohol</w:t>
      </w:r>
      <w:r w:rsidRPr="00485622">
        <w:rPr>
          <w:rFonts w:asciiTheme="minorHAnsi" w:hAnsiTheme="minorHAnsi"/>
        </w:rPr>
        <w:t>. doi</w:t>
      </w:r>
      <w:r w:rsidRPr="00485622">
        <w:rPr>
          <w:rFonts w:asciiTheme="minorHAnsi" w:hAnsiTheme="minorHAnsi"/>
          <w:color w:val="auto"/>
        </w:rPr>
        <w:t>:</w:t>
      </w:r>
      <w:hyperlink r:id="rId9" w:history="1">
        <w:r w:rsidRPr="00485622">
          <w:rPr>
            <w:rStyle w:val="Hyperlink"/>
            <w:rFonts w:asciiTheme="minorHAnsi" w:hAnsiTheme="minorHAnsi"/>
            <w:color w:val="auto"/>
          </w:rPr>
          <w:t>10.1093/alcalc/agt068</w:t>
        </w:r>
      </w:hyperlink>
    </w:p>
    <w:p w:rsidR="00485622" w:rsidRPr="00485622" w:rsidRDefault="00485622" w:rsidP="00485622">
      <w:pPr>
        <w:numPr>
          <w:ilvl w:val="0"/>
          <w:numId w:val="5"/>
        </w:numPr>
        <w:autoSpaceDE w:val="0"/>
        <w:autoSpaceDN w:val="0"/>
        <w:adjustRightInd w:val="0"/>
        <w:spacing w:after="120" w:line="259" w:lineRule="auto"/>
        <w:rPr>
          <w:rFonts w:asciiTheme="minorHAnsi" w:hAnsiTheme="minorHAnsi"/>
          <w:sz w:val="22"/>
          <w:szCs w:val="22"/>
        </w:rPr>
      </w:pPr>
      <w:r w:rsidRPr="00485622">
        <w:rPr>
          <w:rFonts w:asciiTheme="minorHAnsi" w:hAnsiTheme="minorHAnsi"/>
          <w:sz w:val="22"/>
          <w:szCs w:val="22"/>
        </w:rPr>
        <w:t xml:space="preserve">Tajvar, M., Fletcher, A., Grundy, E., and Arab, M. (2013) Social support and health of older people in Middle Eastern countries: A systematic review. </w:t>
      </w:r>
      <w:r w:rsidRPr="00485622">
        <w:rPr>
          <w:rFonts w:asciiTheme="minorHAnsi" w:hAnsiTheme="minorHAnsi"/>
          <w:i/>
          <w:iCs/>
          <w:sz w:val="22"/>
          <w:szCs w:val="22"/>
        </w:rPr>
        <w:t>Australasian Journal on Ageing</w:t>
      </w:r>
      <w:r w:rsidRPr="00485622">
        <w:rPr>
          <w:rFonts w:asciiTheme="minorHAnsi" w:hAnsiTheme="minorHAnsi"/>
          <w:sz w:val="22"/>
          <w:szCs w:val="22"/>
        </w:rPr>
        <w:t>.;32(2):71-8.</w:t>
      </w:r>
    </w:p>
    <w:p w:rsidR="00485622" w:rsidRPr="00485622" w:rsidRDefault="00485622" w:rsidP="00485622">
      <w:pPr>
        <w:pStyle w:val="apa6"/>
        <w:numPr>
          <w:ilvl w:val="0"/>
          <w:numId w:val="5"/>
        </w:numPr>
        <w:rPr>
          <w:rFonts w:asciiTheme="minorHAnsi" w:hAnsiTheme="minorHAnsi"/>
        </w:rPr>
      </w:pPr>
      <w:r w:rsidRPr="00485622">
        <w:rPr>
          <w:rFonts w:asciiTheme="minorHAnsi" w:hAnsiTheme="minorHAnsi"/>
        </w:rPr>
        <w:t xml:space="preserve">Rechel B, Grundy E, Robine JM, Cylus J, Mackenbach JP, Knai C, McKee M. (2013). Ageing in the European Union. </w:t>
      </w:r>
      <w:r w:rsidRPr="00485622">
        <w:rPr>
          <w:rFonts w:asciiTheme="minorHAnsi" w:hAnsiTheme="minorHAnsi"/>
          <w:i/>
        </w:rPr>
        <w:t>Lancet</w:t>
      </w:r>
      <w:r w:rsidRPr="00485622">
        <w:rPr>
          <w:rFonts w:asciiTheme="minorHAnsi" w:hAnsiTheme="minorHAnsi"/>
        </w:rPr>
        <w:t xml:space="preserve">. 381(9874):1312-22. doi: 10.1016/S0140-6736(12)62087-X. </w:t>
      </w:r>
    </w:p>
    <w:p w:rsidR="00485622" w:rsidRPr="00485622" w:rsidRDefault="00485622" w:rsidP="00485622">
      <w:pPr>
        <w:pStyle w:val="apa6"/>
        <w:numPr>
          <w:ilvl w:val="0"/>
          <w:numId w:val="5"/>
        </w:numPr>
        <w:rPr>
          <w:rFonts w:asciiTheme="minorHAnsi" w:hAnsiTheme="minorHAnsi"/>
        </w:rPr>
      </w:pPr>
      <w:r w:rsidRPr="00485622">
        <w:rPr>
          <w:rFonts w:asciiTheme="minorHAnsi" w:hAnsiTheme="minorHAnsi"/>
        </w:rPr>
        <w:t xml:space="preserve">Mathur R, Bhaskaran K, Chaturvedi N, Leon DA, Vanstaa T, Grundy E, Smeeth L.(2013). Completeness and usability of ethnicity data in UK-based primary care and hospital databases. </w:t>
      </w:r>
      <w:r w:rsidRPr="00485622">
        <w:rPr>
          <w:rFonts w:asciiTheme="minorHAnsi" w:hAnsiTheme="minorHAnsi"/>
          <w:i/>
        </w:rPr>
        <w:t xml:space="preserve">J Public Health </w:t>
      </w:r>
      <w:r w:rsidRPr="00485622">
        <w:rPr>
          <w:rFonts w:asciiTheme="minorHAnsi" w:hAnsiTheme="minorHAnsi"/>
        </w:rPr>
        <w:t>(Oxf). 36:684-692.</w:t>
      </w:r>
    </w:p>
    <w:p w:rsidR="00485622" w:rsidRPr="00485622" w:rsidRDefault="00485622" w:rsidP="00485622">
      <w:pPr>
        <w:pStyle w:val="apa6"/>
        <w:numPr>
          <w:ilvl w:val="0"/>
          <w:numId w:val="5"/>
        </w:numPr>
        <w:spacing w:line="276" w:lineRule="auto"/>
        <w:rPr>
          <w:rFonts w:asciiTheme="minorHAnsi" w:hAnsiTheme="minorHAnsi"/>
        </w:rPr>
      </w:pPr>
      <w:r w:rsidRPr="00485622">
        <w:rPr>
          <w:rFonts w:asciiTheme="minorHAnsi" w:hAnsiTheme="minorHAnsi"/>
        </w:rPr>
        <w:t xml:space="preserve">Di Gessa G, Grundy E. (2014). The relationship between active ageing and health using longitudinal data from Denmark, France, Italy and England. </w:t>
      </w:r>
      <w:r w:rsidRPr="00485622">
        <w:rPr>
          <w:rFonts w:asciiTheme="minorHAnsi" w:hAnsiTheme="minorHAnsi"/>
          <w:i/>
        </w:rPr>
        <w:t>J Epidemiol Community Health.</w:t>
      </w:r>
      <w:r w:rsidRPr="00485622">
        <w:rPr>
          <w:rFonts w:asciiTheme="minorHAnsi" w:hAnsiTheme="minorHAnsi"/>
        </w:rPr>
        <w:t>;68(3):261-7.</w:t>
      </w:r>
    </w:p>
    <w:p w:rsidR="00485622" w:rsidRPr="00485622" w:rsidRDefault="00485622" w:rsidP="00485622">
      <w:pPr>
        <w:pStyle w:val="apa6"/>
        <w:numPr>
          <w:ilvl w:val="0"/>
          <w:numId w:val="5"/>
        </w:numPr>
        <w:spacing w:line="276" w:lineRule="auto"/>
        <w:ind w:left="0" w:firstLine="0"/>
        <w:rPr>
          <w:rFonts w:asciiTheme="minorHAnsi" w:hAnsiTheme="minorHAnsi"/>
        </w:rPr>
      </w:pPr>
      <w:r w:rsidRPr="00485622">
        <w:rPr>
          <w:rFonts w:asciiTheme="minorHAnsi" w:hAnsiTheme="minorHAnsi"/>
        </w:rPr>
        <w:t xml:space="preserve">Ploubidis GB, Benova L, Grundy E, Laydon D, DeStavola B (2014). Lifelong socio economic position and biomarkers of later life health: Testing the contribution of competing hypotheses. </w:t>
      </w:r>
      <w:r w:rsidRPr="00485622">
        <w:rPr>
          <w:rFonts w:asciiTheme="minorHAnsi" w:hAnsiTheme="minorHAnsi"/>
          <w:i/>
        </w:rPr>
        <w:t xml:space="preserve">Social Science &amp; Medicine </w:t>
      </w:r>
      <w:r w:rsidRPr="00485622">
        <w:rPr>
          <w:rFonts w:asciiTheme="minorHAnsi" w:hAnsiTheme="minorHAnsi" w:cs="Arial"/>
        </w:rPr>
        <w:t>119:258-265.</w:t>
      </w:r>
    </w:p>
    <w:p w:rsidR="00485622" w:rsidRPr="00485622" w:rsidRDefault="00485622" w:rsidP="00485622">
      <w:pPr>
        <w:pStyle w:val="apa6"/>
        <w:numPr>
          <w:ilvl w:val="0"/>
          <w:numId w:val="5"/>
        </w:numPr>
        <w:spacing w:line="276" w:lineRule="auto"/>
        <w:ind w:left="0" w:firstLine="0"/>
        <w:rPr>
          <w:rFonts w:asciiTheme="minorHAnsi" w:hAnsiTheme="minorHAnsi"/>
        </w:rPr>
      </w:pPr>
      <w:r w:rsidRPr="00485622">
        <w:rPr>
          <w:rFonts w:asciiTheme="minorHAnsi" w:hAnsiTheme="minorHAnsi"/>
        </w:rPr>
        <w:t xml:space="preserve">Keenan K, Grundy E, Kenward MG, Leon DA (2014). Women’s risk of repeat abortions is stongly associated with alcohol consumption: A longitudinal analysis of a Russian National Panel Study, 1994-2009. </w:t>
      </w:r>
      <w:r w:rsidRPr="00485622">
        <w:rPr>
          <w:rFonts w:asciiTheme="minorHAnsi" w:hAnsiTheme="minorHAnsi"/>
          <w:i/>
        </w:rPr>
        <w:t>PLos One</w:t>
      </w:r>
      <w:r w:rsidRPr="00485622">
        <w:rPr>
          <w:rFonts w:asciiTheme="minorHAnsi" w:hAnsiTheme="minorHAnsi"/>
        </w:rPr>
        <w:t xml:space="preserve"> </w:t>
      </w:r>
      <w:r w:rsidRPr="00485622">
        <w:rPr>
          <w:rFonts w:asciiTheme="minorHAnsi" w:hAnsiTheme="minorHAnsi" w:cs="Arial"/>
        </w:rPr>
        <w:t>Mar 26;9(3):e90356. doi: 10.1371/journal.pone.0090356. eCollection 2014.</w:t>
      </w:r>
    </w:p>
    <w:p w:rsidR="00485622" w:rsidRPr="00485622" w:rsidRDefault="00485622" w:rsidP="00485622">
      <w:pPr>
        <w:pStyle w:val="apa6"/>
        <w:numPr>
          <w:ilvl w:val="0"/>
          <w:numId w:val="5"/>
        </w:numPr>
        <w:spacing w:line="276" w:lineRule="auto"/>
        <w:ind w:left="0" w:firstLine="0"/>
        <w:rPr>
          <w:rFonts w:asciiTheme="minorHAnsi" w:hAnsiTheme="minorHAnsi"/>
        </w:rPr>
      </w:pPr>
      <w:r w:rsidRPr="00485622">
        <w:rPr>
          <w:rFonts w:asciiTheme="minorHAnsi" w:hAnsiTheme="minorHAnsi"/>
        </w:rPr>
        <w:t xml:space="preserve">Keenan K,  Kenward MG, Grundy E ,Leon DA (2014) The impact of alcohol consumption on patterns of union formation in Russia 1998-2010: An assessment using longitudinal data. </w:t>
      </w:r>
      <w:r w:rsidRPr="00485622">
        <w:rPr>
          <w:rFonts w:asciiTheme="minorHAnsi" w:hAnsiTheme="minorHAnsi"/>
          <w:i/>
        </w:rPr>
        <w:t>Population Studies</w:t>
      </w:r>
      <w:r w:rsidRPr="00485622">
        <w:rPr>
          <w:rFonts w:asciiTheme="minorHAnsi" w:hAnsiTheme="minorHAnsi"/>
        </w:rPr>
        <w:t xml:space="preserve"> 68:283-3013.</w:t>
      </w:r>
    </w:p>
    <w:p w:rsidR="00485622" w:rsidRPr="00485622" w:rsidRDefault="00485622" w:rsidP="00485622">
      <w:pPr>
        <w:pStyle w:val="apa6"/>
        <w:numPr>
          <w:ilvl w:val="0"/>
          <w:numId w:val="5"/>
        </w:numPr>
        <w:spacing w:line="276" w:lineRule="auto"/>
        <w:ind w:left="0" w:firstLine="0"/>
        <w:rPr>
          <w:rFonts w:asciiTheme="minorHAnsi" w:hAnsiTheme="minorHAnsi"/>
        </w:rPr>
      </w:pPr>
      <w:r w:rsidRPr="00485622">
        <w:rPr>
          <w:rFonts w:asciiTheme="minorHAnsi" w:hAnsiTheme="minorHAnsi" w:cs="Arial"/>
        </w:rPr>
        <w:lastRenderedPageBreak/>
        <w:t xml:space="preserve">Benova L, Grundy E, Ploubidis GB (2014). Socioeconomic position and health-seeking behaviour for hearing loss among older adults in England.  </w:t>
      </w:r>
      <w:r w:rsidRPr="00485622">
        <w:rPr>
          <w:rStyle w:val="jrnl"/>
          <w:rFonts w:asciiTheme="minorHAnsi" w:hAnsiTheme="minorHAnsi" w:cs="Arial"/>
          <w:i/>
        </w:rPr>
        <w:t>J Gerontol B Psychol Sci Soc Sci</w:t>
      </w:r>
      <w:r w:rsidRPr="00485622">
        <w:rPr>
          <w:rFonts w:asciiTheme="minorHAnsi" w:hAnsiTheme="minorHAnsi" w:cs="Arial"/>
          <w:i/>
        </w:rPr>
        <w:t>.</w:t>
      </w:r>
      <w:r w:rsidRPr="00485622">
        <w:rPr>
          <w:rFonts w:asciiTheme="minorHAnsi" w:hAnsiTheme="minorHAnsi" w:cs="Arial"/>
        </w:rPr>
        <w:t xml:space="preserve"> 2014 Mar 24. [Epub ahead of print] </w:t>
      </w:r>
    </w:p>
    <w:p w:rsidR="00485622" w:rsidRPr="00485622" w:rsidRDefault="00485622" w:rsidP="00485622">
      <w:pPr>
        <w:pStyle w:val="apa6"/>
        <w:numPr>
          <w:ilvl w:val="0"/>
          <w:numId w:val="5"/>
        </w:numPr>
        <w:spacing w:line="276" w:lineRule="auto"/>
        <w:ind w:left="0" w:firstLine="0"/>
        <w:rPr>
          <w:rStyle w:val="slug-doi2"/>
          <w:rFonts w:asciiTheme="minorHAnsi" w:hAnsiTheme="minorHAnsi"/>
        </w:rPr>
      </w:pPr>
      <w:r w:rsidRPr="00485622">
        <w:rPr>
          <w:rFonts w:asciiTheme="minorHAnsi" w:hAnsiTheme="minorHAnsi" w:cs="Arial"/>
        </w:rPr>
        <w:t xml:space="preserve">Grundy E, Kravdal O (2014). </w:t>
      </w:r>
      <w:r w:rsidRPr="00485622">
        <w:rPr>
          <w:rFonts w:asciiTheme="minorHAnsi" w:hAnsiTheme="minorHAnsi"/>
        </w:rPr>
        <w:t xml:space="preserve">Do short birth intervals have long-term implications for parental health? Results from analyses of complete cohort Norwegian register data. </w:t>
      </w:r>
      <w:r w:rsidRPr="00485622">
        <w:rPr>
          <w:rFonts w:asciiTheme="minorHAnsi" w:hAnsiTheme="minorHAnsi" w:cs="Arial"/>
          <w:i/>
          <w:iCs/>
          <w:color w:val="333300"/>
          <w:lang w:val="en"/>
        </w:rPr>
        <w:t xml:space="preserve">J Epidemiol Community Health </w:t>
      </w:r>
      <w:r w:rsidRPr="00485622">
        <w:rPr>
          <w:rFonts w:asciiTheme="minorHAnsi" w:hAnsiTheme="minorHAnsi" w:cs="Arial"/>
          <w:iCs/>
          <w:color w:val="333300"/>
          <w:lang w:val="en"/>
        </w:rPr>
        <w:t>68: 958-964.</w:t>
      </w:r>
      <w:r w:rsidRPr="00485622">
        <w:rPr>
          <w:rFonts w:asciiTheme="minorHAnsi" w:hAnsiTheme="minorHAnsi" w:cs="Arial"/>
          <w:i/>
          <w:iCs/>
          <w:color w:val="333300"/>
          <w:lang w:val="en"/>
        </w:rPr>
        <w:t xml:space="preserve"> </w:t>
      </w:r>
      <w:r w:rsidRPr="00485622">
        <w:rPr>
          <w:rStyle w:val="slug-doi2"/>
          <w:rFonts w:asciiTheme="minorHAnsi" w:hAnsiTheme="minorHAnsi" w:cs="Arial"/>
          <w:color w:val="333300"/>
          <w:lang w:val="en"/>
        </w:rPr>
        <w:t>doi:10.1136/jech-2014-204191</w:t>
      </w:r>
    </w:p>
    <w:p w:rsidR="00485622" w:rsidRPr="00485622" w:rsidRDefault="00485622" w:rsidP="00485622">
      <w:pPr>
        <w:numPr>
          <w:ilvl w:val="0"/>
          <w:numId w:val="5"/>
        </w:numPr>
        <w:jc w:val="center"/>
        <w:rPr>
          <w:rFonts w:asciiTheme="minorHAnsi" w:hAnsiTheme="minorHAnsi" w:cs="Arial"/>
          <w:color w:val="000000"/>
          <w:sz w:val="22"/>
          <w:szCs w:val="22"/>
        </w:rPr>
      </w:pPr>
      <w:r w:rsidRPr="00485622">
        <w:rPr>
          <w:rFonts w:asciiTheme="minorHAnsi" w:hAnsiTheme="minorHAnsi" w:cs="Arial"/>
          <w:color w:val="000000"/>
          <w:sz w:val="22"/>
          <w:szCs w:val="22"/>
        </w:rPr>
        <w:t xml:space="preserve">McCann, Mark and Grundy, Emily and O’Reilly, Dermot (2014) </w:t>
      </w:r>
      <w:hyperlink r:id="rId10" w:history="1">
        <w:r w:rsidRPr="00485622">
          <w:rPr>
            <w:rFonts w:asciiTheme="minorHAnsi" w:hAnsiTheme="minorHAnsi" w:cs="Arial"/>
            <w:bCs/>
            <w:sz w:val="22"/>
            <w:szCs w:val="22"/>
          </w:rPr>
          <w:t>Urban and rural differences in risk of admission to a care home: a census-based follow-up study</w:t>
        </w:r>
      </w:hyperlink>
      <w:r w:rsidRPr="00485622">
        <w:rPr>
          <w:rFonts w:asciiTheme="minorHAnsi" w:hAnsiTheme="minorHAnsi" w:cs="Arial"/>
          <w:sz w:val="22"/>
          <w:szCs w:val="22"/>
        </w:rPr>
        <w:t xml:space="preserve"> </w:t>
      </w:r>
      <w:r w:rsidRPr="00485622">
        <w:rPr>
          <w:rFonts w:asciiTheme="minorHAnsi" w:hAnsiTheme="minorHAnsi" w:cs="Arial"/>
          <w:i/>
          <w:iCs/>
          <w:color w:val="000000"/>
          <w:sz w:val="22"/>
          <w:szCs w:val="22"/>
        </w:rPr>
        <w:t>Health and Place</w:t>
      </w:r>
      <w:r w:rsidRPr="00485622">
        <w:rPr>
          <w:rFonts w:asciiTheme="minorHAnsi" w:hAnsiTheme="minorHAnsi" w:cs="Arial"/>
          <w:color w:val="000000"/>
          <w:sz w:val="22"/>
          <w:szCs w:val="22"/>
        </w:rPr>
        <w:t xml:space="preserve">, 30. 171-176. ISSN 1353-8292 </w:t>
      </w:r>
    </w:p>
    <w:p w:rsidR="00485622" w:rsidRPr="00485622" w:rsidRDefault="00485622" w:rsidP="00485622">
      <w:pPr>
        <w:pStyle w:val="apa6"/>
        <w:numPr>
          <w:ilvl w:val="0"/>
          <w:numId w:val="5"/>
        </w:numPr>
        <w:spacing w:line="276" w:lineRule="auto"/>
        <w:ind w:left="0" w:firstLine="0"/>
        <w:rPr>
          <w:rFonts w:asciiTheme="minorHAnsi" w:hAnsiTheme="minorHAnsi"/>
        </w:rPr>
      </w:pPr>
      <w:r w:rsidRPr="00485622">
        <w:rPr>
          <w:rFonts w:asciiTheme="minorHAnsi" w:hAnsiTheme="minorHAnsi"/>
        </w:rPr>
        <w:t xml:space="preserve">Read S, Grundy E (2014). Allostatic load and health in the older population of England: A cross lagged analysis. </w:t>
      </w:r>
      <w:r w:rsidRPr="00485622">
        <w:rPr>
          <w:rFonts w:asciiTheme="minorHAnsi" w:hAnsiTheme="minorHAnsi"/>
          <w:i/>
        </w:rPr>
        <w:t>Psychosomatic Medicine</w:t>
      </w:r>
      <w:r w:rsidRPr="00485622">
        <w:rPr>
          <w:rFonts w:asciiTheme="minorHAnsi" w:hAnsiTheme="minorHAnsi"/>
        </w:rPr>
        <w:t xml:space="preserve"> 76(7):490-498 </w:t>
      </w:r>
      <w:r w:rsidRPr="00485622">
        <w:rPr>
          <w:rFonts w:asciiTheme="minorHAnsi" w:hAnsiTheme="minorHAnsi" w:cs="Arial"/>
        </w:rPr>
        <w:t>doi: 10.1097/PSY.0000000000000083</w:t>
      </w:r>
    </w:p>
    <w:p w:rsidR="00485622" w:rsidRPr="00485622" w:rsidRDefault="00485622" w:rsidP="00485622">
      <w:pPr>
        <w:pStyle w:val="apa6"/>
        <w:numPr>
          <w:ilvl w:val="0"/>
          <w:numId w:val="5"/>
        </w:numPr>
        <w:spacing w:line="276" w:lineRule="auto"/>
        <w:ind w:left="0" w:firstLine="0"/>
        <w:rPr>
          <w:rStyle w:val="pseudotab3"/>
          <w:rFonts w:asciiTheme="minorHAnsi" w:hAnsiTheme="minorHAnsi"/>
        </w:rPr>
      </w:pPr>
      <w:r w:rsidRPr="00485622">
        <w:rPr>
          <w:rFonts w:asciiTheme="minorHAnsi" w:hAnsiTheme="minorHAnsi"/>
        </w:rPr>
        <w:t xml:space="preserve">Kravdal O, Grundy E (2014). Underuse of medication for circulatory disorders among unmarried women and men in Norway? </w:t>
      </w:r>
      <w:r w:rsidRPr="00485622">
        <w:rPr>
          <w:rFonts w:asciiTheme="minorHAnsi" w:hAnsiTheme="minorHAnsi"/>
          <w:i/>
        </w:rPr>
        <w:t>BMC Pharmacology and Toxicology</w:t>
      </w:r>
      <w:r w:rsidRPr="00485622">
        <w:rPr>
          <w:rFonts w:asciiTheme="minorHAnsi" w:hAnsiTheme="minorHAnsi"/>
        </w:rPr>
        <w:t xml:space="preserve"> 15(1):65. </w:t>
      </w:r>
      <w:r w:rsidRPr="00485622">
        <w:rPr>
          <w:rStyle w:val="pseudotab3"/>
          <w:rFonts w:asciiTheme="minorHAnsi" w:hAnsiTheme="minorHAnsi"/>
          <w:color w:val="474848"/>
        </w:rPr>
        <w:t>doi:10.1186/2050-6511-15-65</w:t>
      </w:r>
    </w:p>
    <w:p w:rsidR="00485622" w:rsidRPr="00485622" w:rsidRDefault="00485622" w:rsidP="00485622">
      <w:pPr>
        <w:pStyle w:val="apa6"/>
        <w:numPr>
          <w:ilvl w:val="0"/>
          <w:numId w:val="5"/>
        </w:numPr>
        <w:spacing w:line="276" w:lineRule="auto"/>
        <w:ind w:left="0" w:firstLine="0"/>
        <w:rPr>
          <w:rStyle w:val="slug-doi2"/>
          <w:rFonts w:asciiTheme="minorHAnsi" w:hAnsiTheme="minorHAnsi"/>
        </w:rPr>
      </w:pPr>
      <w:r w:rsidRPr="00485622">
        <w:rPr>
          <w:rStyle w:val="slug-doi2"/>
          <w:rFonts w:asciiTheme="minorHAnsi" w:eastAsia="SimSun" w:hAnsiTheme="minorHAnsi"/>
        </w:rPr>
        <w:t xml:space="preserve">Grundy E, Read S (2015). Pathways from fertility history to later life health: results from analyses of the English Longitudinal Study of Ageing. </w:t>
      </w:r>
      <w:r w:rsidRPr="00485622">
        <w:rPr>
          <w:rStyle w:val="slug-doi2"/>
          <w:rFonts w:asciiTheme="minorHAnsi" w:eastAsia="SimSun" w:hAnsiTheme="minorHAnsi"/>
          <w:i/>
        </w:rPr>
        <w:t>Demographic Research</w:t>
      </w:r>
      <w:r w:rsidRPr="00485622">
        <w:rPr>
          <w:rStyle w:val="slug-doi2"/>
          <w:rFonts w:asciiTheme="minorHAnsi" w:eastAsia="SimSun" w:hAnsiTheme="minorHAnsi"/>
        </w:rPr>
        <w:t xml:space="preserve"> 32 (4) 107-146</w:t>
      </w:r>
    </w:p>
    <w:p w:rsidR="00485622" w:rsidRPr="00485622" w:rsidRDefault="00485622" w:rsidP="00485622">
      <w:pPr>
        <w:pStyle w:val="apa6"/>
        <w:numPr>
          <w:ilvl w:val="0"/>
          <w:numId w:val="5"/>
        </w:numPr>
        <w:spacing w:after="120" w:line="276" w:lineRule="auto"/>
        <w:ind w:left="0" w:firstLine="0"/>
        <w:rPr>
          <w:rStyle w:val="slug-doi2"/>
          <w:rFonts w:asciiTheme="minorHAnsi" w:hAnsiTheme="minorHAnsi"/>
          <w:b/>
        </w:rPr>
      </w:pPr>
      <w:r w:rsidRPr="00485622">
        <w:rPr>
          <w:rFonts w:asciiTheme="minorHAnsi" w:hAnsiTheme="minorHAnsi"/>
        </w:rPr>
        <w:t xml:space="preserve">Ploubidis G, Silverwood R J, DeStavola B, Grundy E (2015) </w:t>
      </w:r>
      <w:r w:rsidRPr="00485622">
        <w:rPr>
          <w:rStyle w:val="hlfld-title"/>
          <w:rFonts w:asciiTheme="minorHAnsi" w:hAnsiTheme="minorHAnsi"/>
        </w:rPr>
        <w:t xml:space="preserve">Life-Course Partnership Status and Biomarkers in Midlife: Evidence From the 1958 British Birth Cohort. </w:t>
      </w:r>
      <w:r w:rsidRPr="00485622">
        <w:rPr>
          <w:rStyle w:val="hlfld-title"/>
          <w:rFonts w:asciiTheme="minorHAnsi" w:hAnsiTheme="minorHAnsi"/>
          <w:i/>
        </w:rPr>
        <w:t>American Journal of Public Health</w:t>
      </w:r>
      <w:r w:rsidRPr="00485622">
        <w:rPr>
          <w:rStyle w:val="hlfld-title"/>
          <w:rFonts w:asciiTheme="minorHAnsi" w:hAnsiTheme="minorHAnsi"/>
        </w:rPr>
        <w:t xml:space="preserve"> 105 (8) 1596-1603. </w:t>
      </w:r>
    </w:p>
    <w:p w:rsidR="00485622" w:rsidRPr="00485622" w:rsidRDefault="00485622" w:rsidP="00485622">
      <w:pPr>
        <w:pStyle w:val="apa6"/>
        <w:numPr>
          <w:ilvl w:val="0"/>
          <w:numId w:val="5"/>
        </w:numPr>
        <w:spacing w:line="276" w:lineRule="auto"/>
        <w:ind w:left="0" w:firstLine="0"/>
        <w:rPr>
          <w:rFonts w:asciiTheme="minorHAnsi" w:hAnsiTheme="minorHAnsi"/>
        </w:rPr>
      </w:pPr>
      <w:r w:rsidRPr="00485622">
        <w:rPr>
          <w:rFonts w:asciiTheme="minorHAnsi" w:hAnsiTheme="minorHAnsi"/>
        </w:rPr>
        <w:t xml:space="preserve">Wolf DA, Raissian K, Grundy E.  Parental disability, parent care and offspring mental health. </w:t>
      </w:r>
      <w:r w:rsidRPr="00485622">
        <w:rPr>
          <w:rFonts w:asciiTheme="minorHAnsi" w:hAnsiTheme="minorHAnsi"/>
          <w:i/>
        </w:rPr>
        <w:t>European Journal of Ageing.</w:t>
      </w:r>
      <w:r w:rsidRPr="00485622">
        <w:rPr>
          <w:rFonts w:asciiTheme="minorHAnsi" w:hAnsiTheme="minorHAnsi"/>
        </w:rPr>
        <w:t>DOI 10.1007/s10433-015-0339-y</w:t>
      </w:r>
    </w:p>
    <w:p w:rsidR="00485622" w:rsidRPr="00485622" w:rsidRDefault="00485622" w:rsidP="00485622">
      <w:pPr>
        <w:pStyle w:val="apa6"/>
        <w:numPr>
          <w:ilvl w:val="0"/>
          <w:numId w:val="5"/>
        </w:numPr>
        <w:spacing w:after="120" w:line="276" w:lineRule="auto"/>
        <w:ind w:left="0" w:firstLine="0"/>
        <w:rPr>
          <w:rFonts w:asciiTheme="minorHAnsi" w:hAnsiTheme="minorHAnsi"/>
          <w:b/>
        </w:rPr>
      </w:pPr>
      <w:r w:rsidRPr="00485622">
        <w:rPr>
          <w:rFonts w:asciiTheme="minorHAnsi" w:hAnsiTheme="minorHAnsi"/>
        </w:rPr>
        <w:t>Read S, Grundy E, Foverskov E (2014).</w:t>
      </w:r>
      <w:r w:rsidRPr="00485622">
        <w:rPr>
          <w:rFonts w:asciiTheme="minorHAnsi" w:hAnsiTheme="minorHAnsi"/>
          <w:color w:val="474747"/>
        </w:rPr>
        <w:t xml:space="preserve"> </w:t>
      </w:r>
      <w:r w:rsidRPr="00485622">
        <w:rPr>
          <w:rFonts w:asciiTheme="minorHAnsi" w:hAnsiTheme="minorHAnsi"/>
        </w:rPr>
        <w:t xml:space="preserve">Socio-economic position and subjective health and well-being among older people in Europe: a systematic narrative review, </w:t>
      </w:r>
      <w:r w:rsidRPr="00485622">
        <w:rPr>
          <w:rFonts w:asciiTheme="minorHAnsi" w:hAnsiTheme="minorHAnsi"/>
          <w:i/>
        </w:rPr>
        <w:t>Aging &amp; Mental Health</w:t>
      </w:r>
      <w:r w:rsidRPr="00485622">
        <w:rPr>
          <w:rFonts w:asciiTheme="minorHAnsi" w:hAnsiTheme="minorHAnsi"/>
        </w:rPr>
        <w:t xml:space="preserve">, DOI: 10.1080/13607863.2015.1023766 </w:t>
      </w:r>
    </w:p>
    <w:p w:rsidR="00485622" w:rsidRPr="00485622" w:rsidRDefault="00485622" w:rsidP="00485622">
      <w:pPr>
        <w:pStyle w:val="apa6"/>
        <w:numPr>
          <w:ilvl w:val="0"/>
          <w:numId w:val="5"/>
        </w:numPr>
        <w:spacing w:after="120" w:line="276" w:lineRule="auto"/>
        <w:ind w:left="0" w:firstLine="0"/>
        <w:rPr>
          <w:rFonts w:asciiTheme="minorHAnsi" w:hAnsiTheme="minorHAnsi"/>
          <w:b/>
        </w:rPr>
      </w:pPr>
      <w:r w:rsidRPr="00485622">
        <w:rPr>
          <w:rFonts w:asciiTheme="minorHAnsi" w:hAnsiTheme="minorHAnsi"/>
        </w:rPr>
        <w:t xml:space="preserve">Kravdal O, Grundy E (2015). Fertility history and use of antidepressant medication in late mid-life: a register based analysis of Norwegian women and men. </w:t>
      </w:r>
      <w:r w:rsidRPr="00485622">
        <w:rPr>
          <w:rFonts w:asciiTheme="minorHAnsi" w:hAnsiTheme="minorHAnsi"/>
          <w:i/>
        </w:rPr>
        <w:t>Aging &amp; Mental Health</w:t>
      </w:r>
      <w:r w:rsidRPr="00485622">
        <w:rPr>
          <w:rFonts w:asciiTheme="minorHAnsi" w:hAnsiTheme="minorHAnsi"/>
        </w:rPr>
        <w:t xml:space="preserve"> </w:t>
      </w:r>
      <w:hyperlink r:id="rId11" w:history="1">
        <w:r w:rsidRPr="00485622">
          <w:rPr>
            <w:rStyle w:val="Hyperlink"/>
            <w:rFonts w:asciiTheme="minorHAnsi" w:hAnsiTheme="minorHAnsi" w:cs="Arial"/>
          </w:rPr>
          <w:t>http://www.tandfonline.com/doi/full/10.1080/13607863.2015.1118010</w:t>
        </w:r>
      </w:hyperlink>
    </w:p>
    <w:p w:rsidR="00485622" w:rsidRPr="00485622" w:rsidRDefault="00485622" w:rsidP="00485622">
      <w:pPr>
        <w:pStyle w:val="Heading3"/>
        <w:rPr>
          <w:rFonts w:asciiTheme="minorHAnsi" w:hAnsiTheme="minorHAnsi"/>
          <w:sz w:val="22"/>
          <w:szCs w:val="22"/>
        </w:rPr>
      </w:pPr>
      <w:bookmarkStart w:id="1" w:name="BM2005100000001512"/>
      <w:bookmarkStart w:id="2" w:name="BM19805472"/>
      <w:bookmarkEnd w:id="1"/>
      <w:bookmarkEnd w:id="2"/>
      <w:r w:rsidRPr="00485622">
        <w:rPr>
          <w:rFonts w:asciiTheme="minorHAnsi" w:hAnsiTheme="minorHAnsi"/>
          <w:sz w:val="22"/>
          <w:szCs w:val="22"/>
        </w:rPr>
        <w:t>Editorials and communications to the Editor in peer reviewed journals</w:t>
      </w:r>
    </w:p>
    <w:p w:rsidR="00485622" w:rsidRPr="00485622" w:rsidRDefault="00485622" w:rsidP="00485622">
      <w:pPr>
        <w:pStyle w:val="HTMLPreformatted"/>
        <w:numPr>
          <w:ilvl w:val="0"/>
          <w:numId w:val="5"/>
        </w:numPr>
        <w:spacing w:after="120" w:line="259" w:lineRule="auto"/>
        <w:rPr>
          <w:rFonts w:asciiTheme="minorHAnsi" w:hAnsiTheme="minorHAnsi" w:cs="Times New Roman"/>
          <w:sz w:val="22"/>
          <w:szCs w:val="22"/>
        </w:rPr>
      </w:pPr>
      <w:r w:rsidRPr="00485622">
        <w:rPr>
          <w:rFonts w:asciiTheme="minorHAnsi" w:hAnsiTheme="minorHAnsi" w:cs="Times New Roman"/>
          <w:sz w:val="22"/>
          <w:szCs w:val="22"/>
        </w:rPr>
        <w:t>Grundy E, Arie T (1983). Dead souls: crisis intervention in geriatrics (letter).</w:t>
      </w:r>
      <w:r w:rsidRPr="00485622">
        <w:rPr>
          <w:rFonts w:asciiTheme="minorHAnsi" w:hAnsiTheme="minorHAnsi" w:cs="Times New Roman"/>
          <w:i/>
          <w:sz w:val="22"/>
          <w:szCs w:val="22"/>
        </w:rPr>
        <w:t xml:space="preserve"> British Journal of Psychiatry</w:t>
      </w:r>
      <w:r w:rsidRPr="00485622">
        <w:rPr>
          <w:rFonts w:asciiTheme="minorHAnsi" w:hAnsiTheme="minorHAnsi" w:cs="Times New Roman"/>
          <w:sz w:val="22"/>
          <w:szCs w:val="22"/>
        </w:rPr>
        <w:t xml:space="preserve"> 1</w:t>
      </w:r>
      <w:r w:rsidRPr="00485622">
        <w:rPr>
          <w:rFonts w:asciiTheme="minorHAnsi" w:hAnsiTheme="minorHAnsi" w:cs="Times New Roman"/>
          <w:b/>
          <w:sz w:val="22"/>
          <w:szCs w:val="22"/>
        </w:rPr>
        <w:t>42</w:t>
      </w:r>
      <w:r w:rsidRPr="00485622">
        <w:rPr>
          <w:rFonts w:asciiTheme="minorHAnsi" w:hAnsiTheme="minorHAnsi" w:cs="Times New Roman"/>
          <w:sz w:val="22"/>
          <w:szCs w:val="22"/>
        </w:rPr>
        <w:t xml:space="preserve">:312-3. </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 xml:space="preserve">Grundy E (1996). Age, 'dependency' and intergenerational relationships (editorial). </w:t>
      </w:r>
      <w:r w:rsidRPr="00485622">
        <w:rPr>
          <w:rFonts w:asciiTheme="minorHAnsi" w:hAnsiTheme="minorHAnsi"/>
          <w:i/>
          <w:sz w:val="22"/>
          <w:szCs w:val="22"/>
        </w:rPr>
        <w:t>Reviews in Clinical Gerontology</w:t>
      </w:r>
      <w:r w:rsidRPr="00485622">
        <w:rPr>
          <w:rFonts w:asciiTheme="minorHAnsi" w:hAnsiTheme="minorHAnsi"/>
          <w:sz w:val="22"/>
          <w:szCs w:val="22"/>
        </w:rPr>
        <w:t xml:space="preserve"> </w:t>
      </w:r>
      <w:r w:rsidRPr="00485622">
        <w:rPr>
          <w:rFonts w:asciiTheme="minorHAnsi" w:hAnsiTheme="minorHAnsi"/>
          <w:b/>
          <w:sz w:val="22"/>
          <w:szCs w:val="22"/>
        </w:rPr>
        <w:t>6</w:t>
      </w:r>
      <w:r w:rsidRPr="00485622">
        <w:rPr>
          <w:rFonts w:asciiTheme="minorHAnsi" w:hAnsiTheme="minorHAnsi"/>
          <w:sz w:val="22"/>
          <w:szCs w:val="22"/>
        </w:rPr>
        <w:t>:303-304.</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 xml:space="preserve">Grundy E (1999). Funding long term care for older people: heirs will have to forgo their inheritance (letter). </w:t>
      </w:r>
      <w:r w:rsidRPr="00485622">
        <w:rPr>
          <w:rFonts w:asciiTheme="minorHAnsi" w:hAnsiTheme="minorHAnsi"/>
          <w:i/>
          <w:sz w:val="22"/>
          <w:szCs w:val="22"/>
        </w:rPr>
        <w:t>British Medical Journal</w:t>
      </w:r>
      <w:r w:rsidRPr="00485622">
        <w:rPr>
          <w:rFonts w:asciiTheme="minorHAnsi" w:hAnsiTheme="minorHAnsi"/>
          <w:sz w:val="22"/>
          <w:szCs w:val="22"/>
        </w:rPr>
        <w:t xml:space="preserve"> </w:t>
      </w:r>
      <w:r w:rsidRPr="00485622">
        <w:rPr>
          <w:rFonts w:asciiTheme="minorHAnsi" w:hAnsiTheme="minorHAnsi"/>
          <w:b/>
          <w:sz w:val="22"/>
          <w:szCs w:val="22"/>
        </w:rPr>
        <w:t>319</w:t>
      </w:r>
      <w:r w:rsidRPr="00485622">
        <w:rPr>
          <w:rFonts w:asciiTheme="minorHAnsi" w:hAnsiTheme="minorHAnsi"/>
          <w:sz w:val="22"/>
          <w:szCs w:val="22"/>
        </w:rPr>
        <w:t>:55.</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i/>
          <w:sz w:val="22"/>
          <w:szCs w:val="22"/>
        </w:rPr>
      </w:pPr>
      <w:r w:rsidRPr="00485622">
        <w:rPr>
          <w:rFonts w:asciiTheme="minorHAnsi" w:hAnsiTheme="minorHAnsi"/>
          <w:sz w:val="22"/>
          <w:szCs w:val="22"/>
        </w:rPr>
        <w:t>Holt G, Grundy E. (2000). Comparing health inequality in men and women (letter</w:t>
      </w:r>
      <w:r w:rsidRPr="00485622">
        <w:rPr>
          <w:rFonts w:asciiTheme="minorHAnsi" w:hAnsiTheme="minorHAnsi"/>
          <w:i/>
          <w:sz w:val="22"/>
          <w:szCs w:val="22"/>
        </w:rPr>
        <w:t xml:space="preserve">) British Medical Journal </w:t>
      </w:r>
      <w:r w:rsidRPr="00485622">
        <w:rPr>
          <w:rFonts w:asciiTheme="minorHAnsi" w:hAnsiTheme="minorHAnsi"/>
          <w:b/>
          <w:sz w:val="22"/>
          <w:szCs w:val="22"/>
        </w:rPr>
        <w:t>321</w:t>
      </w:r>
      <w:r w:rsidRPr="00485622">
        <w:rPr>
          <w:rFonts w:asciiTheme="minorHAnsi" w:hAnsiTheme="minorHAnsi"/>
          <w:sz w:val="22"/>
          <w:szCs w:val="22"/>
        </w:rPr>
        <w:t>:961</w:t>
      </w:r>
      <w:r w:rsidRPr="00485622">
        <w:rPr>
          <w:rFonts w:asciiTheme="minorHAnsi" w:hAnsiTheme="minorHAnsi"/>
          <w:i/>
          <w:sz w:val="22"/>
          <w:szCs w:val="22"/>
        </w:rPr>
        <w:t>.</w:t>
      </w:r>
    </w:p>
    <w:p w:rsidR="00485622" w:rsidRPr="00485622" w:rsidRDefault="00485622" w:rsidP="00485622">
      <w:pPr>
        <w:pStyle w:val="HTMLPreformatted"/>
        <w:numPr>
          <w:ilvl w:val="0"/>
          <w:numId w:val="5"/>
        </w:numPr>
        <w:spacing w:after="120" w:line="259" w:lineRule="auto"/>
        <w:rPr>
          <w:rFonts w:asciiTheme="minorHAnsi" w:hAnsiTheme="minorHAnsi" w:cs="Times New Roman"/>
          <w:sz w:val="22"/>
          <w:szCs w:val="22"/>
        </w:rPr>
      </w:pPr>
      <w:r w:rsidRPr="00485622">
        <w:rPr>
          <w:rFonts w:asciiTheme="minorHAnsi" w:hAnsiTheme="minorHAnsi" w:cs="Times New Roman"/>
          <w:sz w:val="22"/>
          <w:szCs w:val="22"/>
        </w:rPr>
        <w:lastRenderedPageBreak/>
        <w:t xml:space="preserve">Armstrong B, Coleman M, Davies C, Elbourne D, Fletcher A, Grundy E, Haines, A, Hall A, Kirkwood B, Lamping D, Miles M, Roberts I, Sondorp E. (2001)Plight of Afghan people must not be forgotten (letter). </w:t>
      </w:r>
      <w:r w:rsidRPr="00485622">
        <w:rPr>
          <w:rFonts w:asciiTheme="minorHAnsi" w:hAnsiTheme="minorHAnsi" w:cs="Times New Roman"/>
          <w:i/>
          <w:sz w:val="22"/>
          <w:szCs w:val="22"/>
        </w:rPr>
        <w:t>British Medical Journal</w:t>
      </w:r>
      <w:r w:rsidRPr="00485622">
        <w:rPr>
          <w:rFonts w:asciiTheme="minorHAnsi" w:hAnsiTheme="minorHAnsi" w:cs="Times New Roman"/>
          <w:sz w:val="22"/>
          <w:szCs w:val="22"/>
        </w:rPr>
        <w:t xml:space="preserve"> </w:t>
      </w:r>
      <w:r w:rsidRPr="00485622">
        <w:rPr>
          <w:rFonts w:asciiTheme="minorHAnsi" w:hAnsiTheme="minorHAnsi" w:cs="Times New Roman"/>
          <w:b/>
          <w:sz w:val="22"/>
          <w:szCs w:val="22"/>
        </w:rPr>
        <w:t>323:</w:t>
      </w:r>
      <w:r w:rsidRPr="00485622">
        <w:rPr>
          <w:rFonts w:asciiTheme="minorHAnsi" w:hAnsiTheme="minorHAnsi" w:cs="Times New Roman"/>
          <w:sz w:val="22"/>
          <w:szCs w:val="22"/>
        </w:rPr>
        <w:t>(7315):755.</w:t>
      </w:r>
    </w:p>
    <w:p w:rsidR="00485622" w:rsidRPr="00485622" w:rsidRDefault="00485622" w:rsidP="00485622">
      <w:pPr>
        <w:pStyle w:val="HTMLPreformatted"/>
        <w:numPr>
          <w:ilvl w:val="0"/>
          <w:numId w:val="5"/>
        </w:numPr>
        <w:spacing w:after="240" w:line="259" w:lineRule="auto"/>
        <w:rPr>
          <w:rFonts w:asciiTheme="minorHAnsi" w:hAnsiTheme="minorHAnsi" w:cs="Times New Roman"/>
          <w:sz w:val="22"/>
          <w:szCs w:val="22"/>
          <w:lang w:val="fr-FR"/>
        </w:rPr>
      </w:pPr>
      <w:r w:rsidRPr="00485622">
        <w:rPr>
          <w:rFonts w:asciiTheme="minorHAnsi" w:hAnsiTheme="minorHAnsi" w:cs="Times New Roman"/>
          <w:sz w:val="22"/>
          <w:szCs w:val="22"/>
          <w:lang w:val="fr-FR"/>
        </w:rPr>
        <w:t xml:space="preserve">Grundy E, Festy P (2005). Avant-propos. Le soutien aux personnes âgés en Europe. </w:t>
      </w:r>
      <w:r w:rsidRPr="00485622">
        <w:rPr>
          <w:rFonts w:asciiTheme="minorHAnsi" w:hAnsiTheme="minorHAnsi" w:cs="Times New Roman"/>
          <w:i/>
          <w:sz w:val="22"/>
          <w:szCs w:val="22"/>
          <w:lang w:val="fr-FR"/>
        </w:rPr>
        <w:t>Retraite et Société</w:t>
      </w:r>
      <w:r w:rsidRPr="00485622">
        <w:rPr>
          <w:rFonts w:asciiTheme="minorHAnsi" w:hAnsiTheme="minorHAnsi" w:cs="Times New Roman"/>
          <w:sz w:val="22"/>
          <w:szCs w:val="22"/>
          <w:lang w:val="fr-FR"/>
        </w:rPr>
        <w:t xml:space="preserve"> </w:t>
      </w:r>
      <w:r w:rsidRPr="00485622">
        <w:rPr>
          <w:rFonts w:asciiTheme="minorHAnsi" w:hAnsiTheme="minorHAnsi" w:cs="Times New Roman"/>
          <w:b/>
          <w:sz w:val="22"/>
          <w:szCs w:val="22"/>
          <w:lang w:val="fr-FR"/>
        </w:rPr>
        <w:t>46</w:t>
      </w:r>
      <w:r w:rsidRPr="00485622">
        <w:rPr>
          <w:rFonts w:asciiTheme="minorHAnsi" w:hAnsiTheme="minorHAnsi" w:cs="Times New Roman"/>
          <w:sz w:val="22"/>
          <w:szCs w:val="22"/>
          <w:lang w:val="fr-FR"/>
        </w:rPr>
        <w:t>: 4-8.</w:t>
      </w:r>
    </w:p>
    <w:p w:rsidR="00485622" w:rsidRPr="00485622" w:rsidRDefault="00485622" w:rsidP="00485622">
      <w:pPr>
        <w:pStyle w:val="HTMLPreformatted"/>
        <w:numPr>
          <w:ilvl w:val="0"/>
          <w:numId w:val="5"/>
        </w:numPr>
        <w:spacing w:after="160" w:line="259" w:lineRule="auto"/>
        <w:rPr>
          <w:rFonts w:asciiTheme="minorHAnsi" w:hAnsiTheme="minorHAnsi" w:cs="Times New Roman"/>
          <w:sz w:val="22"/>
          <w:szCs w:val="22"/>
          <w:lang w:val="fr-FR"/>
        </w:rPr>
      </w:pPr>
      <w:r w:rsidRPr="00485622">
        <w:rPr>
          <w:rFonts w:asciiTheme="minorHAnsi" w:hAnsiTheme="minorHAnsi" w:cs="Times New Roman"/>
          <w:sz w:val="22"/>
          <w:szCs w:val="22"/>
        </w:rPr>
        <w:t xml:space="preserve">Grundy E, Tomassini C and Festy P (2006). Introduction: Demographic change and the care of older people. </w:t>
      </w:r>
      <w:r w:rsidRPr="00485622">
        <w:rPr>
          <w:rFonts w:asciiTheme="minorHAnsi" w:hAnsiTheme="minorHAnsi" w:cs="Times New Roman"/>
          <w:i/>
          <w:sz w:val="22"/>
          <w:szCs w:val="22"/>
          <w:lang w:val="fr-FR"/>
        </w:rPr>
        <w:t>European Journal of Population</w:t>
      </w:r>
      <w:r w:rsidRPr="00485622">
        <w:rPr>
          <w:rFonts w:asciiTheme="minorHAnsi" w:hAnsiTheme="minorHAnsi" w:cs="Times New Roman"/>
          <w:sz w:val="22"/>
          <w:szCs w:val="22"/>
          <w:lang w:val="fr-FR"/>
        </w:rPr>
        <w:t xml:space="preserve"> </w:t>
      </w:r>
      <w:r w:rsidRPr="00485622">
        <w:rPr>
          <w:rFonts w:asciiTheme="minorHAnsi" w:hAnsiTheme="minorHAnsi" w:cs="Times New Roman"/>
          <w:b/>
          <w:sz w:val="22"/>
          <w:szCs w:val="22"/>
          <w:lang w:val="fr-FR"/>
        </w:rPr>
        <w:t>22</w:t>
      </w:r>
      <w:r w:rsidRPr="00485622">
        <w:rPr>
          <w:rFonts w:asciiTheme="minorHAnsi" w:hAnsiTheme="minorHAnsi" w:cs="Times New Roman"/>
          <w:sz w:val="22"/>
          <w:szCs w:val="22"/>
          <w:lang w:val="fr-FR"/>
        </w:rPr>
        <w:t xml:space="preserve">: 215-218. </w:t>
      </w:r>
    </w:p>
    <w:p w:rsidR="00485622" w:rsidRPr="00485622" w:rsidRDefault="00485622" w:rsidP="00485622">
      <w:pPr>
        <w:pStyle w:val="HTMLPreformatted"/>
        <w:ind w:left="680"/>
        <w:rPr>
          <w:rFonts w:asciiTheme="minorHAnsi" w:hAnsiTheme="minorHAnsi" w:cs="Times New Roman"/>
          <w:sz w:val="22"/>
          <w:szCs w:val="22"/>
          <w:lang w:val="fr-FR"/>
        </w:rPr>
      </w:pPr>
    </w:p>
    <w:p w:rsidR="00485622" w:rsidRPr="00485622" w:rsidRDefault="00485622" w:rsidP="00485622">
      <w:pPr>
        <w:tabs>
          <w:tab w:val="left" w:pos="426"/>
        </w:tabs>
        <w:rPr>
          <w:rFonts w:asciiTheme="minorHAnsi" w:hAnsiTheme="minorHAnsi"/>
          <w:b/>
          <w:sz w:val="22"/>
          <w:szCs w:val="22"/>
          <w:lang w:val="fr-FR"/>
        </w:rPr>
      </w:pPr>
    </w:p>
    <w:p w:rsidR="00485622" w:rsidRPr="00485622" w:rsidRDefault="00485622" w:rsidP="00485622">
      <w:pPr>
        <w:pStyle w:val="Heading3"/>
        <w:rPr>
          <w:rFonts w:asciiTheme="minorHAnsi" w:hAnsiTheme="minorHAnsi"/>
          <w:sz w:val="22"/>
          <w:szCs w:val="22"/>
        </w:rPr>
      </w:pPr>
      <w:r w:rsidRPr="00485622">
        <w:rPr>
          <w:rFonts w:asciiTheme="minorHAnsi" w:hAnsiTheme="minorHAnsi"/>
          <w:sz w:val="22"/>
          <w:szCs w:val="22"/>
        </w:rPr>
        <w:t>Book chapters and conference proceedings</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 xml:space="preserve">Grundy E and Arie T (1985).  Resources for dementia   In:  A. N. Exton-Smith and M. E. Weksler (eds) </w:t>
      </w:r>
      <w:r w:rsidRPr="00485622">
        <w:rPr>
          <w:rFonts w:asciiTheme="minorHAnsi" w:hAnsiTheme="minorHAnsi"/>
          <w:i/>
          <w:sz w:val="22"/>
          <w:szCs w:val="22"/>
        </w:rPr>
        <w:t>Practical Geriatric Medicine</w:t>
      </w:r>
      <w:r w:rsidRPr="00485622">
        <w:rPr>
          <w:rFonts w:asciiTheme="minorHAnsi" w:hAnsiTheme="minorHAnsi"/>
          <w:sz w:val="22"/>
          <w:szCs w:val="22"/>
        </w:rPr>
        <w:t>.  Churchill Livingstone, Edinburgh. pp 430-438.</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 xml:space="preserve">Fox A J and Grundy E (1985).  A longitudinal perspective on recent socio-demographic change.  In:  BSPS Conference Papers, </w:t>
      </w:r>
      <w:r w:rsidRPr="00485622">
        <w:rPr>
          <w:rFonts w:asciiTheme="minorHAnsi" w:hAnsiTheme="minorHAnsi"/>
          <w:i/>
          <w:sz w:val="22"/>
          <w:szCs w:val="22"/>
        </w:rPr>
        <w:t>Measuring Socio-demographic change</w:t>
      </w:r>
      <w:r w:rsidRPr="00485622">
        <w:rPr>
          <w:rFonts w:asciiTheme="minorHAnsi" w:hAnsiTheme="minorHAnsi"/>
          <w:sz w:val="22"/>
          <w:szCs w:val="22"/>
        </w:rPr>
        <w:t>.  Office of Population Censuses and Surveys Occasional Paper 34.  OPCS, London, pp 10-25.</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 xml:space="preserve">Grundy E (1987).  Future patterns of morbidity among the elderly.  In:  F. I. Caird and J. Grimley Evans (eds) </w:t>
      </w:r>
      <w:r w:rsidRPr="00485622">
        <w:rPr>
          <w:rFonts w:asciiTheme="minorHAnsi" w:hAnsiTheme="minorHAnsi"/>
          <w:i/>
          <w:sz w:val="22"/>
          <w:szCs w:val="22"/>
        </w:rPr>
        <w:t>Advanced Geriatric Medicine</w:t>
      </w:r>
      <w:r w:rsidRPr="00485622">
        <w:rPr>
          <w:rFonts w:asciiTheme="minorHAnsi" w:hAnsiTheme="minorHAnsi"/>
          <w:sz w:val="22"/>
          <w:szCs w:val="22"/>
        </w:rPr>
        <w:t>.  John Wright, Bristol, pp 53-72.</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 xml:space="preserve">Grundy E (1987).  Data on ageing in Britain.  In:  </w:t>
      </w:r>
      <w:r w:rsidRPr="00485622">
        <w:rPr>
          <w:rFonts w:asciiTheme="minorHAnsi" w:hAnsiTheme="minorHAnsi"/>
          <w:i/>
          <w:sz w:val="22"/>
          <w:szCs w:val="22"/>
        </w:rPr>
        <w:t xml:space="preserve">Proceedings of the 1987 Public Health Conference on Records and Statistics </w:t>
      </w:r>
      <w:r w:rsidRPr="00485622">
        <w:rPr>
          <w:rFonts w:asciiTheme="minorHAnsi" w:hAnsiTheme="minorHAnsi"/>
          <w:sz w:val="22"/>
          <w:szCs w:val="22"/>
        </w:rPr>
        <w:t>(USA):  data for an ageing population.  US Dept. of Health and Human Services, DHHS Pub. no. 88-1214, Washington D.C. pp 143-145.</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 xml:space="preserve">Grundy E (1989).  Longitudinal perspectives on the living arrangements of the elderly.  In:  M. Jefferys (ed) </w:t>
      </w:r>
      <w:r w:rsidRPr="00485622">
        <w:rPr>
          <w:rFonts w:asciiTheme="minorHAnsi" w:hAnsiTheme="minorHAnsi"/>
          <w:i/>
          <w:sz w:val="22"/>
          <w:szCs w:val="22"/>
        </w:rPr>
        <w:t xml:space="preserve">Growing old in the twentieth century.   </w:t>
      </w:r>
      <w:r w:rsidRPr="00485622">
        <w:rPr>
          <w:rFonts w:asciiTheme="minorHAnsi" w:hAnsiTheme="minorHAnsi"/>
          <w:sz w:val="22"/>
          <w:szCs w:val="22"/>
        </w:rPr>
        <w:t>Routledge, London, pp 128-150.</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 xml:space="preserve">Grundy E (1989).  Living arrangements and social support in later life.  In:  A. M. Warnes (ed.) </w:t>
      </w:r>
      <w:r w:rsidRPr="00485622">
        <w:rPr>
          <w:rFonts w:asciiTheme="minorHAnsi" w:hAnsiTheme="minorHAnsi"/>
          <w:i/>
          <w:sz w:val="22"/>
          <w:szCs w:val="22"/>
        </w:rPr>
        <w:t>Human ageing and later life, multidisciplinary perspectives</w:t>
      </w:r>
      <w:r w:rsidRPr="00485622">
        <w:rPr>
          <w:rFonts w:asciiTheme="minorHAnsi" w:hAnsiTheme="minorHAnsi"/>
          <w:sz w:val="22"/>
          <w:szCs w:val="22"/>
        </w:rPr>
        <w:t>.  Edward Arnold, London, pp 96-106.</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 xml:space="preserve">Grundy E (1989).  Demographic change, household evolution and housing need.  In: J. Stillwell and H.J. Scholten (eds) </w:t>
      </w:r>
      <w:r w:rsidRPr="00485622">
        <w:rPr>
          <w:rFonts w:asciiTheme="minorHAnsi" w:hAnsiTheme="minorHAnsi"/>
          <w:i/>
          <w:sz w:val="22"/>
          <w:szCs w:val="22"/>
        </w:rPr>
        <w:t>Contemporary research in population geography:  a comparison of the United Kingdom and the Netherlands</w:t>
      </w:r>
      <w:r w:rsidRPr="00485622">
        <w:rPr>
          <w:rFonts w:asciiTheme="minorHAnsi" w:hAnsiTheme="minorHAnsi"/>
          <w:sz w:val="22"/>
          <w:szCs w:val="22"/>
        </w:rPr>
        <w:t>.  Kluwer Academic Publishers, Dordrecht, pp 149-158.</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 xml:space="preserve">Grundy E and Bowling A (1991).  The sociology of ageing:  In:  R. Jacoby and C. Oppenheimer (eds) </w:t>
      </w:r>
      <w:r w:rsidRPr="00485622">
        <w:rPr>
          <w:rFonts w:asciiTheme="minorHAnsi" w:hAnsiTheme="minorHAnsi"/>
          <w:i/>
          <w:sz w:val="22"/>
          <w:szCs w:val="22"/>
        </w:rPr>
        <w:t>Psychiatry in the elderly</w:t>
      </w:r>
      <w:r w:rsidRPr="00485622">
        <w:rPr>
          <w:rFonts w:asciiTheme="minorHAnsi" w:hAnsiTheme="minorHAnsi"/>
          <w:sz w:val="22"/>
          <w:szCs w:val="22"/>
        </w:rPr>
        <w:t>.  Oxford University Press, Oxford, pp 35-57.</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w:t>
      </w:r>
      <w:r w:rsidRPr="00485622">
        <w:rPr>
          <w:rFonts w:asciiTheme="minorHAnsi" w:hAnsiTheme="minorHAnsi"/>
          <w:sz w:val="22"/>
          <w:szCs w:val="22"/>
        </w:rPr>
        <w:tab/>
        <w:t xml:space="preserve"> Revised and updated for 2nd edition (1996), pp 24-36.</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 xml:space="preserve">Grundy E (1992).  The household dimension in migration research.   In:  T. Champion and T. Fielding (eds) </w:t>
      </w:r>
      <w:r w:rsidRPr="00485622">
        <w:rPr>
          <w:rFonts w:asciiTheme="minorHAnsi" w:hAnsiTheme="minorHAnsi"/>
          <w:i/>
          <w:sz w:val="22"/>
          <w:szCs w:val="22"/>
        </w:rPr>
        <w:t>Migration Processes and Patterns, Vol. 1. Research progress and prospects</w:t>
      </w:r>
      <w:r w:rsidRPr="00485622">
        <w:rPr>
          <w:rFonts w:asciiTheme="minorHAnsi" w:hAnsiTheme="minorHAnsi"/>
          <w:sz w:val="22"/>
          <w:szCs w:val="22"/>
        </w:rPr>
        <w:t>.  Belhaven Press, London, pp 165-174.</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 xml:space="preserve">Grundy E (1992).  Demographic trends and their implications for the health care of older women.  In:  S. Ebrahim and J. George (eds) </w:t>
      </w:r>
      <w:r w:rsidRPr="00485622">
        <w:rPr>
          <w:rFonts w:asciiTheme="minorHAnsi" w:hAnsiTheme="minorHAnsi"/>
          <w:i/>
          <w:sz w:val="22"/>
          <w:szCs w:val="22"/>
        </w:rPr>
        <w:t>Health care of older women</w:t>
      </w:r>
      <w:r w:rsidRPr="00485622">
        <w:rPr>
          <w:rFonts w:asciiTheme="minorHAnsi" w:hAnsiTheme="minorHAnsi"/>
          <w:sz w:val="22"/>
          <w:szCs w:val="22"/>
        </w:rPr>
        <w:t>.  Oxford University Press, Oxford, pp. 1-15.</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 xml:space="preserve">Grundy E (1992).  Socio-demographic change.  In:  </w:t>
      </w:r>
      <w:r w:rsidRPr="00485622">
        <w:rPr>
          <w:rFonts w:asciiTheme="minorHAnsi" w:hAnsiTheme="minorHAnsi"/>
          <w:i/>
          <w:sz w:val="22"/>
          <w:szCs w:val="22"/>
        </w:rPr>
        <w:t xml:space="preserve">The health of elderly people:  an epidemiological overview </w:t>
      </w:r>
      <w:r w:rsidRPr="00485622">
        <w:rPr>
          <w:rFonts w:asciiTheme="minorHAnsi" w:hAnsiTheme="minorHAnsi"/>
          <w:sz w:val="22"/>
          <w:szCs w:val="22"/>
        </w:rPr>
        <w:t>Vol II (part of the Health of the Nation series).  HMSO, London, pp 1-9.</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lastRenderedPageBreak/>
        <w:t xml:space="preserve">Grundy E (1992).  Household circumstances and transitions, in : T. Warnes (ed) </w:t>
      </w:r>
      <w:r w:rsidRPr="00485622">
        <w:rPr>
          <w:rFonts w:asciiTheme="minorHAnsi" w:hAnsiTheme="minorHAnsi"/>
          <w:i/>
          <w:sz w:val="22"/>
          <w:szCs w:val="22"/>
        </w:rPr>
        <w:t>Homes and Travel:  local life in the Third Age</w:t>
      </w:r>
      <w:r w:rsidRPr="00485622">
        <w:rPr>
          <w:rFonts w:asciiTheme="minorHAnsi" w:hAnsiTheme="minorHAnsi"/>
          <w:sz w:val="22"/>
          <w:szCs w:val="22"/>
        </w:rPr>
        <w:t>.  Carnegie Trust UK, London, pp. 20-33.</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 xml:space="preserve">Grundy E (1992).  The epidemiology of ageing.  In J. C. Brocklehurst, R. Tallis and H. Fillit (eds) </w:t>
      </w:r>
      <w:r w:rsidRPr="00485622">
        <w:rPr>
          <w:rFonts w:asciiTheme="minorHAnsi" w:hAnsiTheme="minorHAnsi"/>
          <w:i/>
          <w:sz w:val="22"/>
          <w:szCs w:val="22"/>
        </w:rPr>
        <w:t xml:space="preserve">Textbook of geriatric medicine and gerontology </w:t>
      </w:r>
      <w:r w:rsidRPr="00485622">
        <w:rPr>
          <w:rFonts w:asciiTheme="minorHAnsi" w:hAnsiTheme="minorHAnsi"/>
          <w:sz w:val="22"/>
          <w:szCs w:val="22"/>
        </w:rPr>
        <w:t>(4th edition).  Churchill Livingstone, Edinburgh, pp 3-20.</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  Revised and updated for 5th edition, (1998). R. Tallis, H. Fillit and J. C. Brocklehurst</w:t>
      </w:r>
      <w:r w:rsidRPr="00485622">
        <w:rPr>
          <w:rFonts w:asciiTheme="minorHAnsi" w:hAnsiTheme="minorHAnsi"/>
          <w:i/>
          <w:sz w:val="22"/>
          <w:szCs w:val="22"/>
        </w:rPr>
        <w:t xml:space="preserve"> </w:t>
      </w:r>
      <w:r w:rsidRPr="00485622">
        <w:rPr>
          <w:rFonts w:asciiTheme="minorHAnsi" w:hAnsiTheme="minorHAnsi"/>
          <w:sz w:val="22"/>
          <w:szCs w:val="22"/>
        </w:rPr>
        <w:t>(eds)</w:t>
      </w:r>
      <w:r w:rsidRPr="00485622">
        <w:rPr>
          <w:rFonts w:asciiTheme="minorHAnsi" w:hAnsiTheme="minorHAnsi"/>
          <w:i/>
          <w:sz w:val="22"/>
          <w:szCs w:val="22"/>
        </w:rPr>
        <w:t xml:space="preserve"> Brocklehurst’s</w:t>
      </w:r>
      <w:r w:rsidRPr="00485622">
        <w:rPr>
          <w:rFonts w:asciiTheme="minorHAnsi" w:hAnsiTheme="minorHAnsi"/>
          <w:sz w:val="22"/>
          <w:szCs w:val="22"/>
        </w:rPr>
        <w:t xml:space="preserve"> </w:t>
      </w:r>
      <w:r w:rsidRPr="00485622">
        <w:rPr>
          <w:rFonts w:asciiTheme="minorHAnsi" w:hAnsiTheme="minorHAnsi"/>
          <w:i/>
          <w:sz w:val="22"/>
          <w:szCs w:val="22"/>
        </w:rPr>
        <w:t>Textbook of geriatric medicine and gerontology</w:t>
      </w:r>
      <w:r w:rsidRPr="00485622">
        <w:rPr>
          <w:rFonts w:asciiTheme="minorHAnsi" w:hAnsiTheme="minorHAnsi"/>
          <w:sz w:val="22"/>
          <w:szCs w:val="22"/>
        </w:rPr>
        <w:t>.  Churchill Livingstone, Edinburgh, pp 1-17.</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 xml:space="preserve">       Revised and updated for 6th edition (2003)- R. Tallis and H. Fillit (eds)</w:t>
      </w:r>
      <w:r w:rsidRPr="00485622">
        <w:rPr>
          <w:rFonts w:asciiTheme="minorHAnsi" w:hAnsiTheme="minorHAnsi"/>
          <w:i/>
          <w:sz w:val="22"/>
          <w:szCs w:val="22"/>
        </w:rPr>
        <w:t xml:space="preserve"> Brocklehurst’s</w:t>
      </w:r>
      <w:r w:rsidRPr="00485622">
        <w:rPr>
          <w:rFonts w:asciiTheme="minorHAnsi" w:hAnsiTheme="minorHAnsi"/>
          <w:sz w:val="22"/>
          <w:szCs w:val="22"/>
        </w:rPr>
        <w:t xml:space="preserve"> </w:t>
      </w:r>
      <w:r w:rsidRPr="00485622">
        <w:rPr>
          <w:rFonts w:asciiTheme="minorHAnsi" w:hAnsiTheme="minorHAnsi"/>
          <w:i/>
          <w:sz w:val="22"/>
          <w:szCs w:val="22"/>
        </w:rPr>
        <w:t>Textbook of geriatric medicine and gerontology</w:t>
      </w:r>
      <w:r w:rsidRPr="00485622">
        <w:rPr>
          <w:rFonts w:asciiTheme="minorHAnsi" w:hAnsiTheme="minorHAnsi"/>
          <w:sz w:val="22"/>
          <w:szCs w:val="22"/>
        </w:rPr>
        <w:t xml:space="preserve">.  Churchill Livingstone, Edinburgh, 3-20. </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 xml:space="preserve">Grundy E and Harrop A (1992). Demographic aspects of ageing in Europe.  In:  </w:t>
      </w:r>
      <w:r w:rsidRPr="00485622">
        <w:rPr>
          <w:rFonts w:asciiTheme="minorHAnsi" w:hAnsiTheme="minorHAnsi"/>
          <w:i/>
          <w:sz w:val="22"/>
          <w:szCs w:val="22"/>
        </w:rPr>
        <w:t>Ageing in Europe:  a comparative study</w:t>
      </w:r>
      <w:r w:rsidRPr="00485622">
        <w:rPr>
          <w:rFonts w:asciiTheme="minorHAnsi" w:hAnsiTheme="minorHAnsi"/>
          <w:sz w:val="22"/>
          <w:szCs w:val="22"/>
        </w:rPr>
        <w:t>.  Age Concern England, London.</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 xml:space="preserve">Murphy MJ and Grundy E (1993).  Co-residence of generations and household structure in Britain: aspects of change in the 1980s.  In: H. Becker and P.L.J. Hermkens (eds) </w:t>
      </w:r>
      <w:r w:rsidRPr="00485622">
        <w:rPr>
          <w:rFonts w:asciiTheme="minorHAnsi" w:hAnsiTheme="minorHAnsi"/>
          <w:i/>
          <w:sz w:val="22"/>
          <w:szCs w:val="22"/>
        </w:rPr>
        <w:t>Solidarity of Generations; Demographic, Economic and Social Change, and its Consequences</w:t>
      </w:r>
      <w:r w:rsidRPr="00485622">
        <w:rPr>
          <w:rFonts w:asciiTheme="minorHAnsi" w:hAnsiTheme="minorHAnsi"/>
          <w:sz w:val="22"/>
          <w:szCs w:val="22"/>
        </w:rPr>
        <w:t>.  Vol.II.: Thesis Publishers, Amsterdam , pp 551-73.</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 xml:space="preserve">Grundy E (1994).  Socio-demographic change and support for elderly people - developed countries. In: </w:t>
      </w:r>
      <w:r w:rsidRPr="00485622">
        <w:rPr>
          <w:rFonts w:asciiTheme="minorHAnsi" w:hAnsiTheme="minorHAnsi"/>
          <w:i/>
          <w:sz w:val="22"/>
          <w:szCs w:val="22"/>
        </w:rPr>
        <w:t>Below replacement fertility in East and South East Asia:</w:t>
      </w:r>
      <w:r w:rsidRPr="00485622">
        <w:rPr>
          <w:rFonts w:asciiTheme="minorHAnsi" w:hAnsiTheme="minorHAnsi"/>
          <w:sz w:val="22"/>
          <w:szCs w:val="22"/>
        </w:rPr>
        <w:t xml:space="preserve"> </w:t>
      </w:r>
      <w:r w:rsidRPr="00485622">
        <w:rPr>
          <w:rFonts w:asciiTheme="minorHAnsi" w:hAnsiTheme="minorHAnsi"/>
          <w:i/>
          <w:sz w:val="22"/>
          <w:szCs w:val="22"/>
        </w:rPr>
        <w:t>issues and policies</w:t>
      </w:r>
      <w:r w:rsidRPr="00485622">
        <w:rPr>
          <w:rFonts w:asciiTheme="minorHAnsi" w:hAnsiTheme="minorHAnsi"/>
          <w:sz w:val="22"/>
          <w:szCs w:val="22"/>
        </w:rPr>
        <w:t xml:space="preserve">.  Korea Institute for Health and Social Affairs (KIHASA), Seoul. </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 xml:space="preserve">Grundy E (1995).  Demographic influences on the future of family care.  In: I. Allen and E. Perkins (eds).  </w:t>
      </w:r>
      <w:r w:rsidRPr="00485622">
        <w:rPr>
          <w:rFonts w:asciiTheme="minorHAnsi" w:hAnsiTheme="minorHAnsi"/>
          <w:i/>
          <w:sz w:val="22"/>
          <w:szCs w:val="22"/>
        </w:rPr>
        <w:t xml:space="preserve">The Future of Family Care.  </w:t>
      </w:r>
      <w:r w:rsidRPr="00485622">
        <w:rPr>
          <w:rFonts w:asciiTheme="minorHAnsi" w:hAnsiTheme="minorHAnsi"/>
          <w:sz w:val="22"/>
          <w:szCs w:val="22"/>
        </w:rPr>
        <w:t>HMSO, London. pp 1-17.</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 xml:space="preserve">Grundy E (1995). The measurement of population health. In: H.PA. van de Water and R.J.M. Perenboom (eds) </w:t>
      </w:r>
      <w:r w:rsidRPr="00485622">
        <w:rPr>
          <w:rFonts w:asciiTheme="minorHAnsi" w:hAnsiTheme="minorHAnsi"/>
          <w:i/>
          <w:sz w:val="22"/>
          <w:szCs w:val="22"/>
        </w:rPr>
        <w:t>Report of the first meeting of the Euro-REVES subcommittee : policy relevance and conceptual harmonization</w:t>
      </w:r>
      <w:r w:rsidRPr="00485622">
        <w:rPr>
          <w:rFonts w:asciiTheme="minorHAnsi" w:hAnsiTheme="minorHAnsi"/>
          <w:sz w:val="22"/>
          <w:szCs w:val="22"/>
        </w:rPr>
        <w:t>. Leiden, June7-9 1995. TNO Prevention and Health, Leiden, pp 78-108.</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 xml:space="preserve">Grundy E (1996).  Social networks and social support.  In:  S. Ebrahim and A. Kalache (eds) </w:t>
      </w:r>
      <w:r w:rsidRPr="00485622">
        <w:rPr>
          <w:rFonts w:asciiTheme="minorHAnsi" w:hAnsiTheme="minorHAnsi"/>
          <w:i/>
          <w:sz w:val="22"/>
          <w:szCs w:val="22"/>
        </w:rPr>
        <w:t>Epidemiology in Old Age</w:t>
      </w:r>
      <w:r w:rsidRPr="00485622">
        <w:rPr>
          <w:rFonts w:asciiTheme="minorHAnsi" w:hAnsiTheme="minorHAnsi"/>
          <w:sz w:val="22"/>
          <w:szCs w:val="22"/>
        </w:rPr>
        <w:t>.  BMJ Publishing Group, London, pp 236-241.[Book winner of Age Concern England award for best book on ageing].</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 xml:space="preserve">Grundy E (1996).  Population ageing in Europe.  In: D. Coleman (ed) </w:t>
      </w:r>
      <w:r w:rsidRPr="00485622">
        <w:rPr>
          <w:rFonts w:asciiTheme="minorHAnsi" w:hAnsiTheme="minorHAnsi"/>
          <w:i/>
          <w:sz w:val="22"/>
          <w:szCs w:val="22"/>
        </w:rPr>
        <w:t>Europe’s Populations in the 1990s</w:t>
      </w:r>
      <w:r w:rsidRPr="00485622">
        <w:rPr>
          <w:rFonts w:asciiTheme="minorHAnsi" w:hAnsiTheme="minorHAnsi"/>
          <w:sz w:val="22"/>
          <w:szCs w:val="22"/>
        </w:rPr>
        <w:t>.  Clarendon Press, Oxford, pp 267-299.</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 xml:space="preserve">Grundy E, Bowling A and Farquhar M.(1996).  Social support, life satisfaction and survival at older ages.  In G. Caselli and A. Lopez (eds) </w:t>
      </w:r>
      <w:r w:rsidRPr="00485622">
        <w:rPr>
          <w:rFonts w:asciiTheme="minorHAnsi" w:hAnsiTheme="minorHAnsi"/>
          <w:i/>
          <w:sz w:val="22"/>
          <w:szCs w:val="22"/>
        </w:rPr>
        <w:t>Health and mortality among elderly populations</w:t>
      </w:r>
      <w:r w:rsidRPr="00485622">
        <w:rPr>
          <w:rFonts w:asciiTheme="minorHAnsi" w:hAnsiTheme="minorHAnsi"/>
          <w:sz w:val="22"/>
          <w:szCs w:val="22"/>
        </w:rPr>
        <w:t>.  Clarendon Press, Oxford, pp 135-156.</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 xml:space="preserve">Murphy MJ and Grundy E (1997).  Changes in intergenerational support transfers in the 1980s: the case of living arrangements.  In </w:t>
      </w:r>
      <w:r w:rsidRPr="00485622">
        <w:rPr>
          <w:rFonts w:asciiTheme="minorHAnsi" w:hAnsiTheme="minorHAnsi"/>
          <w:i/>
          <w:sz w:val="22"/>
          <w:szCs w:val="22"/>
        </w:rPr>
        <w:t>Evolution or revolution in European population</w:t>
      </w:r>
      <w:r w:rsidRPr="00485622">
        <w:rPr>
          <w:rFonts w:asciiTheme="minorHAnsi" w:hAnsiTheme="minorHAnsi"/>
          <w:sz w:val="22"/>
          <w:szCs w:val="22"/>
        </w:rPr>
        <w:t>, contributed papers, sessions I-IV European Population Conference Milan 4-8 September 1995. FrancoAngeli, Milan, pp 249-267.</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 xml:space="preserve">Grundy E (1997). The health of older adults 1841-1994. In:  J Charlton and M. Murphy (eds). </w:t>
      </w:r>
      <w:r w:rsidRPr="00485622">
        <w:rPr>
          <w:rFonts w:asciiTheme="minorHAnsi" w:hAnsiTheme="minorHAnsi"/>
          <w:i/>
          <w:sz w:val="22"/>
          <w:szCs w:val="22"/>
        </w:rPr>
        <w:t xml:space="preserve">The Health of Adult Britain 1841-1994, Vol. II, </w:t>
      </w:r>
      <w:r w:rsidRPr="00485622">
        <w:rPr>
          <w:rFonts w:asciiTheme="minorHAnsi" w:hAnsiTheme="minorHAnsi"/>
          <w:sz w:val="22"/>
          <w:szCs w:val="22"/>
        </w:rPr>
        <w:t xml:space="preserve">The Stationery Office, London, pp 183-204. </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lastRenderedPageBreak/>
        <w:t xml:space="preserve">Grundy E (1997). Population dynamics and health.  In: R. Detels, W. Holland, J. McEwen and G. Ommen (eds). </w:t>
      </w:r>
      <w:r w:rsidRPr="00485622">
        <w:rPr>
          <w:rFonts w:asciiTheme="minorHAnsi" w:hAnsiTheme="minorHAnsi"/>
          <w:i/>
          <w:sz w:val="22"/>
          <w:szCs w:val="22"/>
        </w:rPr>
        <w:t>Oxford Textbook of Public Health</w:t>
      </w:r>
      <w:r w:rsidRPr="00485622">
        <w:rPr>
          <w:rFonts w:asciiTheme="minorHAnsi" w:hAnsiTheme="minorHAnsi"/>
          <w:sz w:val="22"/>
          <w:szCs w:val="22"/>
        </w:rPr>
        <w:t xml:space="preserve"> (3rd edition).  Oxford University Press, Oxford, pp 75-94.</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 xml:space="preserve">Substantially rewritten and updated for: Grundy E (2002). Demography and public health.  In: R Detels, J. McEwen, R. Beaglehole and H. Tanaka (eds). </w:t>
      </w:r>
      <w:r w:rsidRPr="00485622">
        <w:rPr>
          <w:rFonts w:asciiTheme="minorHAnsi" w:hAnsiTheme="minorHAnsi"/>
          <w:i/>
          <w:sz w:val="22"/>
          <w:szCs w:val="22"/>
        </w:rPr>
        <w:t>Oxford Textbook of Public Health</w:t>
      </w:r>
      <w:r w:rsidRPr="00485622">
        <w:rPr>
          <w:rFonts w:asciiTheme="minorHAnsi" w:hAnsiTheme="minorHAnsi"/>
          <w:sz w:val="22"/>
          <w:szCs w:val="22"/>
        </w:rPr>
        <w:t xml:space="preserve"> (4th edition).  Oxford University Press, Oxford, pp 807-828.</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 xml:space="preserve">Substantially rewritten and updated for: Grundy E (2009). Demography and public health.  In: R Detels, J. McEwen, R. Beaglehole, M A Lansang and M Gulliford (eds). </w:t>
      </w:r>
      <w:r w:rsidRPr="00485622">
        <w:rPr>
          <w:rFonts w:asciiTheme="minorHAnsi" w:hAnsiTheme="minorHAnsi"/>
          <w:i/>
          <w:sz w:val="22"/>
          <w:szCs w:val="22"/>
        </w:rPr>
        <w:t>Oxford Textbook of Public Health</w:t>
      </w:r>
      <w:r w:rsidRPr="00485622">
        <w:rPr>
          <w:rFonts w:asciiTheme="minorHAnsi" w:hAnsiTheme="minorHAnsi"/>
          <w:sz w:val="22"/>
          <w:szCs w:val="22"/>
        </w:rPr>
        <w:t xml:space="preserve"> (5th edition).  Oxford University Press, Oxford, pp 734-751.</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 xml:space="preserve">Grundy E and Glaser K (1997). Disability, health, receipt of benefits and receipt and provision of care. In R. Disney, E. Grundy and P. Johnson (eds). </w:t>
      </w:r>
      <w:r w:rsidRPr="00485622">
        <w:rPr>
          <w:rFonts w:asciiTheme="minorHAnsi" w:hAnsiTheme="minorHAnsi"/>
          <w:i/>
          <w:sz w:val="22"/>
          <w:szCs w:val="22"/>
        </w:rPr>
        <w:t>The dynamics of retirement: analyses of the retirement surveys.</w:t>
      </w:r>
      <w:r w:rsidRPr="00485622">
        <w:rPr>
          <w:rFonts w:asciiTheme="minorHAnsi" w:hAnsiTheme="minorHAnsi"/>
          <w:sz w:val="22"/>
          <w:szCs w:val="22"/>
        </w:rPr>
        <w:t xml:space="preserve">  Department of Social Security Research Report No. 72, The Stationery Office, London, pp 73-131.</w:t>
      </w:r>
    </w:p>
    <w:p w:rsidR="00485622" w:rsidRPr="00485622" w:rsidRDefault="00485622" w:rsidP="00485622">
      <w:pPr>
        <w:pStyle w:val="BodyText"/>
        <w:numPr>
          <w:ilvl w:val="0"/>
          <w:numId w:val="5"/>
        </w:numPr>
        <w:spacing w:line="259" w:lineRule="auto"/>
        <w:rPr>
          <w:rFonts w:asciiTheme="minorHAnsi" w:hAnsiTheme="minorHAnsi"/>
          <w:sz w:val="22"/>
          <w:szCs w:val="22"/>
        </w:rPr>
      </w:pPr>
      <w:r w:rsidRPr="00485622">
        <w:rPr>
          <w:rFonts w:asciiTheme="minorHAnsi" w:hAnsiTheme="minorHAnsi"/>
          <w:sz w:val="22"/>
          <w:szCs w:val="22"/>
        </w:rPr>
        <w:t xml:space="preserve">Grundy E (1998). Ageing, ill health and disability. In R. Tallis (ed). </w:t>
      </w:r>
      <w:r w:rsidRPr="00485622">
        <w:rPr>
          <w:rFonts w:asciiTheme="minorHAnsi" w:hAnsiTheme="minorHAnsi"/>
          <w:i/>
          <w:sz w:val="22"/>
          <w:szCs w:val="22"/>
        </w:rPr>
        <w:t>Increasing longevity: medical, social and political implications.</w:t>
      </w:r>
      <w:r w:rsidRPr="00485622">
        <w:rPr>
          <w:rFonts w:asciiTheme="minorHAnsi" w:hAnsiTheme="minorHAnsi"/>
          <w:sz w:val="22"/>
          <w:szCs w:val="22"/>
        </w:rPr>
        <w:t xml:space="preserve"> Royal College of Physicians of London, London, pp 16-30.</w:t>
      </w:r>
    </w:p>
    <w:p w:rsidR="00485622" w:rsidRPr="00485622" w:rsidRDefault="00485622" w:rsidP="00485622">
      <w:pPr>
        <w:numPr>
          <w:ilvl w:val="0"/>
          <w:numId w:val="5"/>
        </w:numPr>
        <w:tabs>
          <w:tab w:val="left" w:pos="426"/>
          <w:tab w:val="left" w:pos="720"/>
        </w:tabs>
        <w:spacing w:after="160" w:line="259" w:lineRule="auto"/>
        <w:rPr>
          <w:rFonts w:asciiTheme="minorHAnsi" w:hAnsiTheme="minorHAnsi"/>
          <w:sz w:val="22"/>
          <w:szCs w:val="22"/>
        </w:rPr>
      </w:pPr>
      <w:r w:rsidRPr="00485622">
        <w:rPr>
          <w:rFonts w:asciiTheme="minorHAnsi" w:hAnsiTheme="minorHAnsi"/>
          <w:sz w:val="22"/>
          <w:szCs w:val="22"/>
        </w:rPr>
        <w:t xml:space="preserve">Grundy E (1999). Household and family change in mid and later life in England and Wales. In S. McRae (ed) </w:t>
      </w:r>
      <w:r w:rsidRPr="00485622">
        <w:rPr>
          <w:rFonts w:asciiTheme="minorHAnsi" w:hAnsiTheme="minorHAnsi"/>
          <w:i/>
          <w:sz w:val="22"/>
          <w:szCs w:val="22"/>
        </w:rPr>
        <w:t>Changing Britain: Families and households in the 1990s.</w:t>
      </w:r>
      <w:r w:rsidRPr="00485622">
        <w:rPr>
          <w:rFonts w:asciiTheme="minorHAnsi" w:hAnsiTheme="minorHAnsi"/>
          <w:sz w:val="22"/>
          <w:szCs w:val="22"/>
        </w:rPr>
        <w:t xml:space="preserve"> Oxford University Press, Oxford, pp 201-228, </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lang w:val="nb-NO"/>
        </w:rPr>
        <w:t xml:space="preserve">Grundy E and Glaser K (1999). </w:t>
      </w:r>
      <w:r w:rsidRPr="00485622">
        <w:rPr>
          <w:rFonts w:asciiTheme="minorHAnsi" w:hAnsiTheme="minorHAnsi"/>
          <w:sz w:val="22"/>
          <w:szCs w:val="22"/>
        </w:rPr>
        <w:t xml:space="preserve">Gender, migration and household change in elderly age groups. In P. Boyle and K. Halfacree (eds) </w:t>
      </w:r>
      <w:r w:rsidRPr="00485622">
        <w:rPr>
          <w:rFonts w:asciiTheme="minorHAnsi" w:hAnsiTheme="minorHAnsi"/>
          <w:i/>
          <w:sz w:val="22"/>
          <w:szCs w:val="22"/>
        </w:rPr>
        <w:t>Migration and gender in the developed world</w:t>
      </w:r>
      <w:r w:rsidRPr="00485622">
        <w:rPr>
          <w:rFonts w:asciiTheme="minorHAnsi" w:hAnsiTheme="minorHAnsi"/>
          <w:sz w:val="22"/>
          <w:szCs w:val="22"/>
        </w:rPr>
        <w:t>. Routledge, London, pp 280-293.</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 xml:space="preserve">Grundy E (1999). Changing role of the family and community in providing support for the elderly. In R. Cliquet and M. Nizamuddin (eds) </w:t>
      </w:r>
      <w:r w:rsidRPr="00485622">
        <w:rPr>
          <w:rFonts w:asciiTheme="minorHAnsi" w:hAnsiTheme="minorHAnsi"/>
          <w:i/>
          <w:sz w:val="22"/>
          <w:szCs w:val="22"/>
        </w:rPr>
        <w:t>Population ageing: challenges for policies and programmes in developed and developing countries</w:t>
      </w:r>
      <w:r w:rsidRPr="00485622">
        <w:rPr>
          <w:rFonts w:asciiTheme="minorHAnsi" w:hAnsiTheme="minorHAnsi"/>
          <w:sz w:val="22"/>
          <w:szCs w:val="22"/>
        </w:rPr>
        <w:t>. UNFPA/CBGS, New York and Brussels, pp 103-122.</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 xml:space="preserve">Grundy E, Glaser K and Murphy M (2000). The importance of institutional populations in analyses of health in later life. In A. Dale (ed), </w:t>
      </w:r>
      <w:r w:rsidRPr="00485622">
        <w:rPr>
          <w:rFonts w:asciiTheme="minorHAnsi" w:hAnsiTheme="minorHAnsi"/>
          <w:i/>
          <w:sz w:val="22"/>
          <w:szCs w:val="22"/>
        </w:rPr>
        <w:t>Analyzing census microdata</w:t>
      </w:r>
      <w:r w:rsidRPr="00485622">
        <w:rPr>
          <w:rFonts w:asciiTheme="minorHAnsi" w:hAnsiTheme="minorHAnsi"/>
          <w:sz w:val="22"/>
          <w:szCs w:val="22"/>
        </w:rPr>
        <w:t>. Arnold, London, pp 188-195.</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 xml:space="preserve">Grundy E (2000). Policy issues of population ageing: a United Kingdom perspective. In: Korea Institute for Health and Social Affairs/United Nations Population Fund, </w:t>
      </w:r>
      <w:r w:rsidRPr="00485622">
        <w:rPr>
          <w:rFonts w:asciiTheme="minorHAnsi" w:hAnsiTheme="minorHAnsi"/>
          <w:i/>
          <w:sz w:val="22"/>
          <w:szCs w:val="22"/>
        </w:rPr>
        <w:t>Low fertility and policy responses to issues of ageing and welfare</w:t>
      </w:r>
      <w:r w:rsidRPr="00485622">
        <w:rPr>
          <w:rFonts w:asciiTheme="minorHAnsi" w:hAnsiTheme="minorHAnsi"/>
          <w:sz w:val="22"/>
          <w:szCs w:val="22"/>
        </w:rPr>
        <w:t>, Korea Institute for Health and Public Affairs/UNFPA, Seoul, pp 363-400, ISBN 89-8187-206-6.</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 xml:space="preserve">Grundy, E. (2001). Health, health care and death among older adults in England and Wales: a hundred years' perspective. In: B. Zaba and J. Blacker (eds), </w:t>
      </w:r>
      <w:r w:rsidRPr="00485622">
        <w:rPr>
          <w:rFonts w:asciiTheme="minorHAnsi" w:hAnsiTheme="minorHAnsi"/>
          <w:i/>
          <w:sz w:val="22"/>
          <w:szCs w:val="22"/>
        </w:rPr>
        <w:t>Brass Tacks</w:t>
      </w:r>
      <w:r w:rsidRPr="00485622">
        <w:rPr>
          <w:rFonts w:asciiTheme="minorHAnsi" w:hAnsiTheme="minorHAnsi"/>
          <w:sz w:val="22"/>
          <w:szCs w:val="22"/>
        </w:rPr>
        <w:t>. Athlone Press, London, pp 270-291.</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 xml:space="preserve">Grundy, Emily and Murphy, Mike (2001).Demographic trends over the next 20 years – ageing of the population and the health status of the older population. In </w:t>
      </w:r>
      <w:r w:rsidRPr="00485622">
        <w:rPr>
          <w:rFonts w:asciiTheme="minorHAnsi" w:hAnsiTheme="minorHAnsi"/>
          <w:i/>
          <w:sz w:val="22"/>
          <w:szCs w:val="22"/>
        </w:rPr>
        <w:t xml:space="preserve">Health Trends Review: Proceedings of a conference </w:t>
      </w:r>
      <w:r w:rsidRPr="00485622">
        <w:rPr>
          <w:rFonts w:asciiTheme="minorHAnsi" w:hAnsiTheme="minorHAnsi"/>
          <w:sz w:val="22"/>
          <w:szCs w:val="22"/>
        </w:rPr>
        <w:t xml:space="preserve">chaired by Sir Professor Michael Peckham and Dr Melanie Lee, Barbican Centre, London 18-19 October 2001. </w:t>
      </w:r>
    </w:p>
    <w:p w:rsidR="00485622" w:rsidRPr="00485622" w:rsidRDefault="00485622" w:rsidP="00485622">
      <w:pPr>
        <w:pStyle w:val="BodyText2"/>
        <w:numPr>
          <w:ilvl w:val="0"/>
          <w:numId w:val="5"/>
        </w:numPr>
        <w:tabs>
          <w:tab w:val="left" w:pos="426"/>
        </w:tabs>
        <w:spacing w:after="120" w:line="259" w:lineRule="auto"/>
        <w:jc w:val="left"/>
        <w:rPr>
          <w:rFonts w:asciiTheme="minorHAnsi" w:hAnsiTheme="minorHAnsi" w:cs="Times New Roman"/>
          <w:sz w:val="22"/>
          <w:szCs w:val="22"/>
        </w:rPr>
      </w:pPr>
      <w:r w:rsidRPr="00485622">
        <w:rPr>
          <w:rFonts w:asciiTheme="minorHAnsi" w:hAnsiTheme="minorHAnsi" w:cs="Times New Roman"/>
          <w:sz w:val="22"/>
          <w:szCs w:val="22"/>
        </w:rPr>
        <w:t xml:space="preserve">Grundy E (2002). Intergenerational exchanges in older populations. In: J Veron, S Pennec, J Légaré and M Digoix (eds), </w:t>
      </w:r>
      <w:r w:rsidRPr="00485622">
        <w:rPr>
          <w:rFonts w:asciiTheme="minorHAnsi" w:hAnsiTheme="minorHAnsi" w:cs="Times New Roman"/>
          <w:i/>
          <w:sz w:val="22"/>
          <w:szCs w:val="22"/>
        </w:rPr>
        <w:t xml:space="preserve">Le contrat social a l’epreuve des changements demographiques/The social </w:t>
      </w:r>
      <w:r w:rsidRPr="00485622">
        <w:rPr>
          <w:rFonts w:asciiTheme="minorHAnsi" w:hAnsiTheme="minorHAnsi" w:cs="Times New Roman"/>
          <w:i/>
          <w:sz w:val="22"/>
          <w:szCs w:val="22"/>
        </w:rPr>
        <w:lastRenderedPageBreak/>
        <w:t>contract in the face of demographic change</w:t>
      </w:r>
      <w:r w:rsidRPr="00485622">
        <w:rPr>
          <w:rFonts w:asciiTheme="minorHAnsi" w:hAnsiTheme="minorHAnsi" w:cs="Times New Roman"/>
          <w:sz w:val="22"/>
          <w:szCs w:val="22"/>
        </w:rPr>
        <w:t xml:space="preserve">. Proceedings of the second Recontres Sauvy, Dossiers and Recherches No. 104, INED, Paris, pp 163-177. </w:t>
      </w:r>
    </w:p>
    <w:p w:rsidR="00485622" w:rsidRPr="00485622" w:rsidRDefault="00485622" w:rsidP="00485622">
      <w:pPr>
        <w:pStyle w:val="BodyText2"/>
        <w:numPr>
          <w:ilvl w:val="0"/>
          <w:numId w:val="5"/>
        </w:numPr>
        <w:tabs>
          <w:tab w:val="left" w:pos="426"/>
        </w:tabs>
        <w:spacing w:after="120" w:line="259" w:lineRule="auto"/>
        <w:jc w:val="left"/>
        <w:rPr>
          <w:rFonts w:asciiTheme="minorHAnsi" w:hAnsiTheme="minorHAnsi" w:cs="Times New Roman"/>
          <w:sz w:val="22"/>
          <w:szCs w:val="22"/>
        </w:rPr>
      </w:pPr>
      <w:r w:rsidRPr="00485622">
        <w:rPr>
          <w:rFonts w:asciiTheme="minorHAnsi" w:hAnsiTheme="minorHAnsi" w:cs="Times New Roman"/>
          <w:sz w:val="22"/>
          <w:szCs w:val="22"/>
        </w:rPr>
        <w:t xml:space="preserve">-revised French version published as:Grundy E (2004). </w:t>
      </w:r>
      <w:r w:rsidRPr="00485622">
        <w:rPr>
          <w:rFonts w:asciiTheme="minorHAnsi" w:hAnsiTheme="minorHAnsi" w:cs="Times New Roman"/>
          <w:sz w:val="22"/>
          <w:szCs w:val="22"/>
          <w:lang w:val="fr-FR"/>
        </w:rPr>
        <w:t xml:space="preserve">Les échanges intergénérationnels des populations âgeés. In: J. Véron, S. Pennec, J. Légaré (eds), </w:t>
      </w:r>
      <w:r w:rsidRPr="00485622">
        <w:rPr>
          <w:rFonts w:asciiTheme="minorHAnsi" w:hAnsiTheme="minorHAnsi" w:cs="Times New Roman"/>
          <w:i/>
          <w:sz w:val="22"/>
          <w:szCs w:val="22"/>
          <w:lang w:val="fr-FR"/>
        </w:rPr>
        <w:t xml:space="preserve">Age, Générations et Contrat Social. </w:t>
      </w:r>
      <w:r w:rsidRPr="00485622">
        <w:rPr>
          <w:rFonts w:asciiTheme="minorHAnsi" w:hAnsiTheme="minorHAnsi" w:cs="Times New Roman"/>
          <w:sz w:val="22"/>
          <w:szCs w:val="22"/>
        </w:rPr>
        <w:t>Les cahiers de l’Ined, numero 153,  INED, Paris, pp 137-156.</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 xml:space="preserve">-Further revised and updated version published in English as Grundy, E (2007). Intergenerational exchanges in older populations. In Veron, J; Pennec, S; Legare, J eds. </w:t>
      </w:r>
      <w:r w:rsidRPr="00485622">
        <w:rPr>
          <w:rFonts w:asciiTheme="minorHAnsi" w:hAnsiTheme="minorHAnsi"/>
          <w:i/>
          <w:sz w:val="22"/>
          <w:szCs w:val="22"/>
        </w:rPr>
        <w:t>Ages, generations and the social contract.</w:t>
      </w:r>
      <w:r w:rsidRPr="00485622">
        <w:rPr>
          <w:rFonts w:asciiTheme="minorHAnsi" w:hAnsiTheme="minorHAnsi"/>
          <w:sz w:val="22"/>
          <w:szCs w:val="22"/>
        </w:rPr>
        <w:t xml:space="preserve"> Springer, Dordrecht, pp 209-230. </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 xml:space="preserve">Grundy E (2002). Demography of the old: implications of recent trends. In J. Copeland, A. Abou-Saleh and D. Blazer (eds), </w:t>
      </w:r>
      <w:r w:rsidRPr="00485622">
        <w:rPr>
          <w:rFonts w:asciiTheme="minorHAnsi" w:hAnsiTheme="minorHAnsi"/>
          <w:i/>
          <w:sz w:val="22"/>
          <w:szCs w:val="22"/>
        </w:rPr>
        <w:t>Principles and practice of geriatric psychiatry</w:t>
      </w:r>
      <w:r w:rsidRPr="00485622">
        <w:rPr>
          <w:rFonts w:asciiTheme="minorHAnsi" w:hAnsiTheme="minorHAnsi"/>
          <w:sz w:val="22"/>
          <w:szCs w:val="22"/>
        </w:rPr>
        <w:t xml:space="preserve">, second edition. John Wiley and Sons, Chichester, pp 90-91. </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 xml:space="preserve">Clarke L, Grundy E. (2003) Grandparenthood. In P Demeny and G McNicholl, </w:t>
      </w:r>
      <w:r w:rsidRPr="00485622">
        <w:rPr>
          <w:rFonts w:asciiTheme="minorHAnsi" w:hAnsiTheme="minorHAnsi"/>
          <w:i/>
          <w:sz w:val="22"/>
          <w:szCs w:val="22"/>
        </w:rPr>
        <w:t>Encyclopedia of Population, Revised Edition</w:t>
      </w:r>
      <w:r w:rsidRPr="00485622">
        <w:rPr>
          <w:rFonts w:asciiTheme="minorHAnsi" w:hAnsiTheme="minorHAnsi"/>
          <w:sz w:val="22"/>
          <w:szCs w:val="22"/>
        </w:rPr>
        <w:t>, Volume 1. Macmillan Reference, USA, pp 470-472.</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color w:val="333333"/>
          <w:sz w:val="22"/>
          <w:szCs w:val="22"/>
        </w:rPr>
      </w:pPr>
      <w:r w:rsidRPr="00485622">
        <w:rPr>
          <w:rFonts w:asciiTheme="minorHAnsi" w:hAnsiTheme="minorHAnsi"/>
          <w:sz w:val="22"/>
          <w:szCs w:val="22"/>
        </w:rPr>
        <w:t xml:space="preserve">Grundy E. (2006) Gender and healthy ageing. in: Zeng Yi et al. (eds), </w:t>
      </w:r>
      <w:r w:rsidRPr="00485622">
        <w:rPr>
          <w:rFonts w:asciiTheme="minorHAnsi" w:hAnsiTheme="minorHAnsi"/>
          <w:i/>
          <w:sz w:val="22"/>
          <w:szCs w:val="22"/>
        </w:rPr>
        <w:t>Longer life and healthy ageing</w:t>
      </w:r>
      <w:r w:rsidRPr="00485622">
        <w:rPr>
          <w:rFonts w:asciiTheme="minorHAnsi" w:hAnsiTheme="minorHAnsi"/>
          <w:sz w:val="22"/>
          <w:szCs w:val="22"/>
        </w:rPr>
        <w:t>. Springer, International Studies in Population, Dordrecht pp173-99.</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color w:val="333333"/>
          <w:sz w:val="22"/>
          <w:szCs w:val="22"/>
        </w:rPr>
      </w:pPr>
      <w:r w:rsidRPr="00485622">
        <w:rPr>
          <w:rFonts w:asciiTheme="minorHAnsi" w:hAnsiTheme="minorHAnsi"/>
          <w:sz w:val="22"/>
          <w:szCs w:val="22"/>
        </w:rPr>
        <w:t xml:space="preserve">Grundy E and Murphy M (2006). Marital status and family support for the oldest old in Great Britain. In </w:t>
      </w:r>
      <w:r w:rsidRPr="00485622">
        <w:rPr>
          <w:rFonts w:asciiTheme="minorHAnsi" w:hAnsiTheme="minorHAnsi"/>
          <w:color w:val="333333"/>
          <w:sz w:val="22"/>
          <w:szCs w:val="22"/>
        </w:rPr>
        <w:t xml:space="preserve">Robine, J.-M.; Crimmins, E.M.; Horiuchi, S.; Zeng, Y. (eds), </w:t>
      </w:r>
      <w:r w:rsidRPr="00485622">
        <w:rPr>
          <w:rFonts w:asciiTheme="minorHAnsi" w:hAnsiTheme="minorHAnsi"/>
          <w:i/>
          <w:sz w:val="22"/>
          <w:szCs w:val="22"/>
        </w:rPr>
        <w:t xml:space="preserve">Human Longevity, Individual Life Duration, and the Growth of the Oldest-Old Population. </w:t>
      </w:r>
      <w:r w:rsidRPr="00485622">
        <w:rPr>
          <w:rFonts w:asciiTheme="minorHAnsi" w:hAnsiTheme="minorHAnsi"/>
          <w:color w:val="333333"/>
          <w:sz w:val="22"/>
          <w:szCs w:val="22"/>
        </w:rPr>
        <w:t xml:space="preserve"> Springer </w:t>
      </w:r>
      <w:r w:rsidRPr="00485622">
        <w:rPr>
          <w:rFonts w:asciiTheme="minorHAnsi" w:hAnsiTheme="minorHAnsi"/>
          <w:sz w:val="22"/>
          <w:szCs w:val="22"/>
        </w:rPr>
        <w:t xml:space="preserve">International Studies in Population, Dordrecht pp 415-436. </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i/>
          <w:color w:val="333333"/>
          <w:sz w:val="22"/>
          <w:szCs w:val="22"/>
        </w:rPr>
      </w:pPr>
      <w:r w:rsidRPr="00485622">
        <w:rPr>
          <w:rFonts w:asciiTheme="minorHAnsi" w:hAnsiTheme="minorHAnsi"/>
          <w:sz w:val="22"/>
          <w:szCs w:val="22"/>
        </w:rPr>
        <w:t>Grundy E and Murphy M (2006). Kin Availability, Contact and Support Exchanges between Adult Children and their Parents in Great Britain in Ebtehaj F, Lindley B and Richards M(eds),</w:t>
      </w:r>
      <w:r w:rsidRPr="00485622">
        <w:rPr>
          <w:rStyle w:val="Emphasis"/>
          <w:rFonts w:asciiTheme="minorHAnsi" w:hAnsiTheme="minorHAnsi"/>
          <w:sz w:val="22"/>
          <w:szCs w:val="22"/>
        </w:rPr>
        <w:t xml:space="preserve"> Kinship Matters</w:t>
      </w:r>
      <w:r w:rsidRPr="00485622">
        <w:rPr>
          <w:rFonts w:asciiTheme="minorHAnsi" w:hAnsiTheme="minorHAnsi"/>
          <w:sz w:val="22"/>
          <w:szCs w:val="22"/>
        </w:rPr>
        <w:t xml:space="preserve"> Hart, Oxford, pp 217-35.</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i/>
          <w:color w:val="333333"/>
          <w:sz w:val="22"/>
          <w:szCs w:val="22"/>
          <w:lang w:val="fr-FR"/>
        </w:rPr>
      </w:pPr>
      <w:r w:rsidRPr="00485622">
        <w:rPr>
          <w:rFonts w:asciiTheme="minorHAnsi" w:hAnsiTheme="minorHAnsi"/>
          <w:sz w:val="22"/>
          <w:szCs w:val="22"/>
        </w:rPr>
        <w:t xml:space="preserve">Tomassini, C. Grundy E. 2006. Culture or Kinship: demographic and other influences on living arrangements in mid and later life. </w:t>
      </w:r>
      <w:r w:rsidRPr="00485622">
        <w:rPr>
          <w:rFonts w:asciiTheme="minorHAnsi" w:hAnsiTheme="minorHAnsi"/>
          <w:sz w:val="22"/>
          <w:szCs w:val="22"/>
          <w:lang w:val="fr-FR"/>
        </w:rPr>
        <w:t xml:space="preserve">In Chaire Quetelet 2002 (M. Loriaux and E Vilquin) </w:t>
      </w:r>
      <w:r w:rsidRPr="00485622">
        <w:rPr>
          <w:rFonts w:asciiTheme="minorHAnsi" w:hAnsiTheme="minorHAnsi"/>
          <w:i/>
          <w:sz w:val="22"/>
          <w:szCs w:val="22"/>
          <w:lang w:val="fr-FR"/>
        </w:rPr>
        <w:t xml:space="preserve">Entre nature et culture: Quelle(s) demograpie(s)? </w:t>
      </w:r>
      <w:r w:rsidRPr="00485622">
        <w:rPr>
          <w:rFonts w:asciiTheme="minorHAnsi" w:hAnsiTheme="minorHAnsi"/>
          <w:sz w:val="22"/>
          <w:szCs w:val="22"/>
        </w:rPr>
        <w:t>Academia-Bruylant, Louv</w:t>
      </w:r>
      <w:r w:rsidRPr="00485622">
        <w:rPr>
          <w:rFonts w:asciiTheme="minorHAnsi" w:hAnsiTheme="minorHAnsi"/>
          <w:sz w:val="22"/>
          <w:szCs w:val="22"/>
          <w:lang w:val="fr-FR"/>
        </w:rPr>
        <w:t xml:space="preserve">ain-la-Neuve. </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 xml:space="preserve">Grundy, Emily MD. (2007). Demographic change, family support, and ageing well: developed country perspectives. In: Dangour, AD, Grundy EMD, Fletcher AE. (eds), </w:t>
      </w:r>
      <w:r w:rsidRPr="00485622">
        <w:rPr>
          <w:rFonts w:asciiTheme="minorHAnsi" w:hAnsiTheme="minorHAnsi"/>
          <w:i/>
          <w:sz w:val="22"/>
          <w:szCs w:val="22"/>
        </w:rPr>
        <w:t>Ageing well: Nutrition, health, and social interventions</w:t>
      </w:r>
      <w:r w:rsidRPr="00485622">
        <w:rPr>
          <w:rFonts w:asciiTheme="minorHAnsi" w:hAnsiTheme="minorHAnsi"/>
          <w:sz w:val="22"/>
          <w:szCs w:val="22"/>
        </w:rPr>
        <w:t xml:space="preserve">. CRC Press, London. Pp 85-102. </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 xml:space="preserve">Grundy E, (2008). The challenges of ageing: Prospects for the family support of older people in 21st century Europe. In:, </w:t>
      </w:r>
      <w:r w:rsidRPr="00485622">
        <w:rPr>
          <w:rFonts w:asciiTheme="minorHAnsi" w:hAnsiTheme="minorHAnsi"/>
          <w:sz w:val="22"/>
          <w:szCs w:val="22"/>
          <w:lang w:val="en-US"/>
        </w:rPr>
        <w:t xml:space="preserve">Surkyn J; Deboosere P; Van Bavel J (eds),  </w:t>
      </w:r>
      <w:r w:rsidRPr="00485622">
        <w:rPr>
          <w:rFonts w:asciiTheme="minorHAnsi" w:hAnsiTheme="minorHAnsi"/>
          <w:i/>
          <w:sz w:val="22"/>
          <w:szCs w:val="22"/>
        </w:rPr>
        <w:t>Demographic Challenges for the 21st Century: A state of the art in demography</w:t>
      </w:r>
      <w:r w:rsidRPr="00485622">
        <w:rPr>
          <w:rFonts w:asciiTheme="minorHAnsi" w:hAnsiTheme="minorHAnsi"/>
          <w:sz w:val="22"/>
          <w:szCs w:val="22"/>
        </w:rPr>
        <w:t xml:space="preserve"> Liber Amicorum Ron Lesthaeghe,VUBPRESS Brussels University Press, Brussels, 2008, pp224-246. ISBN 978 90 5487 447 8.</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lang w:val="en-US"/>
        </w:rPr>
      </w:pPr>
      <w:r w:rsidRPr="00485622">
        <w:rPr>
          <w:rFonts w:asciiTheme="minorHAnsi" w:hAnsiTheme="minorHAnsi"/>
          <w:sz w:val="22"/>
          <w:szCs w:val="22"/>
          <w:lang w:val="pt-BR"/>
        </w:rPr>
        <w:t xml:space="preserve">Tomassini C, Grundy E, Kalogirou S (2008). </w:t>
      </w:r>
      <w:r w:rsidRPr="00485622">
        <w:rPr>
          <w:rFonts w:asciiTheme="minorHAnsi" w:hAnsiTheme="minorHAnsi"/>
          <w:sz w:val="22"/>
          <w:szCs w:val="22"/>
          <w:lang w:val="en-US"/>
        </w:rPr>
        <w:t xml:space="preserve">Potential family support for older people 2000-2030. In: Gaymu J, Festy P, Poulain M and Beets G (eds), </w:t>
      </w:r>
      <w:r w:rsidRPr="00485622">
        <w:rPr>
          <w:rFonts w:asciiTheme="minorHAnsi" w:hAnsiTheme="minorHAnsi"/>
          <w:i/>
          <w:sz w:val="22"/>
          <w:szCs w:val="22"/>
          <w:lang w:val="en-US"/>
        </w:rPr>
        <w:t>Future elderly living conditions in Europe</w:t>
      </w:r>
      <w:r w:rsidRPr="00485622">
        <w:rPr>
          <w:rFonts w:asciiTheme="minorHAnsi" w:hAnsiTheme="minorHAnsi"/>
          <w:sz w:val="22"/>
          <w:szCs w:val="22"/>
          <w:lang w:val="en-US"/>
        </w:rPr>
        <w:t>, Institut National d’Etudes Demographiques, Paris, ISBS 978-7332-0163-3, pp 71-96.</w:t>
      </w:r>
    </w:p>
    <w:p w:rsidR="00485622" w:rsidRPr="00485622" w:rsidRDefault="00485622" w:rsidP="00485622">
      <w:pPr>
        <w:numPr>
          <w:ilvl w:val="0"/>
          <w:numId w:val="5"/>
        </w:numPr>
        <w:tabs>
          <w:tab w:val="left" w:pos="426"/>
          <w:tab w:val="left" w:pos="720"/>
        </w:tabs>
        <w:spacing w:after="160" w:line="259" w:lineRule="auto"/>
        <w:rPr>
          <w:rFonts w:asciiTheme="minorHAnsi" w:hAnsiTheme="minorHAnsi"/>
          <w:sz w:val="22"/>
          <w:szCs w:val="22"/>
        </w:rPr>
      </w:pPr>
      <w:r w:rsidRPr="00485622">
        <w:rPr>
          <w:rFonts w:asciiTheme="minorHAnsi" w:hAnsiTheme="minorHAnsi"/>
          <w:sz w:val="22"/>
          <w:szCs w:val="22"/>
          <w:lang w:val="en-US"/>
        </w:rPr>
        <w:t xml:space="preserve">Grundy E (2010). </w:t>
      </w:r>
      <w:r w:rsidRPr="00485622">
        <w:rPr>
          <w:rFonts w:asciiTheme="minorHAnsi" w:hAnsiTheme="minorHAnsi"/>
          <w:sz w:val="22"/>
          <w:szCs w:val="22"/>
        </w:rPr>
        <w:t xml:space="preserve">Family support for older people: determinants and consequences in </w:t>
      </w:r>
      <w:r w:rsidRPr="00485622">
        <w:rPr>
          <w:rFonts w:asciiTheme="minorHAnsi" w:hAnsiTheme="minorHAnsi"/>
          <w:i/>
          <w:sz w:val="22"/>
          <w:szCs w:val="22"/>
        </w:rPr>
        <w:t>Ageing in advanced industrial societies: Riding the age waves</w:t>
      </w:r>
      <w:r w:rsidRPr="00485622">
        <w:rPr>
          <w:rFonts w:asciiTheme="minorHAnsi" w:hAnsiTheme="minorHAnsi"/>
          <w:sz w:val="22"/>
          <w:szCs w:val="22"/>
        </w:rPr>
        <w:t xml:space="preserve">, Volume 3  H., Tuljapurkar S; Ogawa N; Gauthier A(eds), Springer (Dordrecht/New York/London) 3:197-222 </w:t>
      </w:r>
    </w:p>
    <w:p w:rsidR="00485622" w:rsidRPr="00485622" w:rsidRDefault="00485622" w:rsidP="00485622">
      <w:pPr>
        <w:numPr>
          <w:ilvl w:val="0"/>
          <w:numId w:val="5"/>
        </w:numPr>
        <w:tabs>
          <w:tab w:val="left" w:pos="426"/>
          <w:tab w:val="left" w:pos="720"/>
        </w:tabs>
        <w:spacing w:after="160" w:line="259" w:lineRule="auto"/>
        <w:rPr>
          <w:rFonts w:asciiTheme="minorHAnsi" w:hAnsiTheme="minorHAnsi"/>
          <w:sz w:val="22"/>
          <w:szCs w:val="22"/>
        </w:rPr>
      </w:pPr>
      <w:r w:rsidRPr="00485622">
        <w:rPr>
          <w:rFonts w:asciiTheme="minorHAnsi" w:hAnsiTheme="minorHAnsi"/>
          <w:sz w:val="22"/>
          <w:szCs w:val="22"/>
        </w:rPr>
        <w:t xml:space="preserve">Grundy E and Murphy M(2015). Demography and Public Health, IN: Detels R, Gulligford M, Karim Q A, Tan CC (eds). </w:t>
      </w:r>
      <w:r w:rsidRPr="00485622">
        <w:rPr>
          <w:rFonts w:asciiTheme="minorHAnsi" w:hAnsiTheme="minorHAnsi"/>
          <w:i/>
          <w:sz w:val="22"/>
          <w:szCs w:val="22"/>
        </w:rPr>
        <w:t>Oxford Textbook of Global Public Health,</w:t>
      </w:r>
      <w:r w:rsidRPr="00485622">
        <w:rPr>
          <w:rFonts w:asciiTheme="minorHAnsi" w:hAnsiTheme="minorHAnsi"/>
          <w:sz w:val="22"/>
          <w:szCs w:val="22"/>
        </w:rPr>
        <w:t xml:space="preserve"> sixth edition, Vol 2 pp 718-735. </w:t>
      </w:r>
    </w:p>
    <w:p w:rsidR="00485622" w:rsidRPr="00485622" w:rsidRDefault="00485622" w:rsidP="00485622">
      <w:pPr>
        <w:numPr>
          <w:ilvl w:val="0"/>
          <w:numId w:val="5"/>
        </w:numPr>
        <w:tabs>
          <w:tab w:val="left" w:pos="426"/>
          <w:tab w:val="left" w:pos="720"/>
        </w:tabs>
        <w:spacing w:after="160" w:line="259" w:lineRule="auto"/>
        <w:rPr>
          <w:rFonts w:asciiTheme="minorHAnsi" w:hAnsiTheme="minorHAnsi"/>
          <w:sz w:val="22"/>
          <w:szCs w:val="22"/>
        </w:rPr>
      </w:pPr>
      <w:r w:rsidRPr="00485622">
        <w:rPr>
          <w:rFonts w:asciiTheme="minorHAnsi" w:hAnsiTheme="minorHAnsi"/>
          <w:sz w:val="22"/>
          <w:szCs w:val="22"/>
        </w:rPr>
        <w:lastRenderedPageBreak/>
        <w:t xml:space="preserve">Grundy E forthcoming.  Ageing and disadvantage. In Dean H and Platt L (eds), </w:t>
      </w:r>
      <w:r w:rsidRPr="00485622">
        <w:rPr>
          <w:rFonts w:asciiTheme="minorHAnsi" w:hAnsiTheme="minorHAnsi"/>
          <w:i/>
          <w:sz w:val="22"/>
          <w:szCs w:val="22"/>
        </w:rPr>
        <w:t xml:space="preserve">Social advantage and disadvantage. </w:t>
      </w:r>
      <w:r w:rsidRPr="00485622">
        <w:rPr>
          <w:rFonts w:asciiTheme="minorHAnsi" w:hAnsiTheme="minorHAnsi"/>
          <w:sz w:val="22"/>
          <w:szCs w:val="22"/>
        </w:rPr>
        <w:t>Oxford University Press</w:t>
      </w:r>
      <w:r w:rsidRPr="00485622">
        <w:rPr>
          <w:rFonts w:asciiTheme="minorHAnsi" w:hAnsiTheme="minorHAnsi"/>
          <w:i/>
          <w:sz w:val="22"/>
          <w:szCs w:val="22"/>
        </w:rPr>
        <w:t xml:space="preserve">. </w:t>
      </w:r>
    </w:p>
    <w:p w:rsidR="00485622" w:rsidRPr="00485622" w:rsidRDefault="00485622" w:rsidP="00485622">
      <w:pPr>
        <w:tabs>
          <w:tab w:val="left" w:pos="426"/>
          <w:tab w:val="left" w:pos="720"/>
        </w:tabs>
        <w:ind w:left="624"/>
        <w:rPr>
          <w:rFonts w:asciiTheme="minorHAnsi" w:hAnsiTheme="minorHAnsi"/>
          <w:color w:val="000000"/>
          <w:sz w:val="22"/>
          <w:szCs w:val="22"/>
          <w:lang w:val="en-US"/>
        </w:rPr>
      </w:pPr>
    </w:p>
    <w:p w:rsidR="00485622" w:rsidRPr="00485622" w:rsidRDefault="00485622" w:rsidP="00485622">
      <w:pPr>
        <w:tabs>
          <w:tab w:val="left" w:pos="426"/>
        </w:tabs>
        <w:rPr>
          <w:rFonts w:asciiTheme="minorHAnsi" w:hAnsiTheme="minorHAnsi" w:cs="Arial"/>
          <w:b/>
          <w:color w:val="000000"/>
          <w:sz w:val="22"/>
          <w:szCs w:val="22"/>
        </w:rPr>
      </w:pPr>
      <w:r w:rsidRPr="00485622">
        <w:rPr>
          <w:rFonts w:asciiTheme="minorHAnsi" w:hAnsiTheme="minorHAnsi" w:cs="Arial"/>
          <w:b/>
          <w:color w:val="000000"/>
          <w:sz w:val="22"/>
          <w:szCs w:val="22"/>
        </w:rPr>
        <w:t>Articles in professional and policy journals</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 xml:space="preserve">Grundy E (1982).  An 'out of hours' social work service in Tower Hamlets:  the first nine months.  </w:t>
      </w:r>
      <w:r w:rsidRPr="00485622">
        <w:rPr>
          <w:rFonts w:asciiTheme="minorHAnsi" w:hAnsiTheme="minorHAnsi"/>
          <w:i/>
          <w:sz w:val="22"/>
          <w:szCs w:val="22"/>
        </w:rPr>
        <w:t xml:space="preserve">Social Work Service </w:t>
      </w:r>
      <w:r w:rsidRPr="00485622">
        <w:rPr>
          <w:rFonts w:asciiTheme="minorHAnsi" w:hAnsiTheme="minorHAnsi"/>
          <w:sz w:val="22"/>
          <w:szCs w:val="22"/>
        </w:rPr>
        <w:t>31: 1-5.</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 xml:space="preserve">Grundy E (1991).  Demographic trends and their implications for the health care of older women.  </w:t>
      </w:r>
      <w:r w:rsidRPr="00485622">
        <w:rPr>
          <w:rFonts w:asciiTheme="minorHAnsi" w:hAnsiTheme="minorHAnsi"/>
          <w:i/>
          <w:sz w:val="22"/>
          <w:szCs w:val="22"/>
        </w:rPr>
        <w:t xml:space="preserve">Novum </w:t>
      </w:r>
      <w:r w:rsidRPr="00485622">
        <w:rPr>
          <w:rFonts w:asciiTheme="minorHAnsi" w:hAnsiTheme="minorHAnsi"/>
          <w:sz w:val="22"/>
          <w:szCs w:val="22"/>
        </w:rPr>
        <w:t>49, 8-10.</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 xml:space="preserve">Grundy E (1991).  The demographic context of ageing.  </w:t>
      </w:r>
      <w:r w:rsidRPr="00485622">
        <w:rPr>
          <w:rFonts w:asciiTheme="minorHAnsi" w:hAnsiTheme="minorHAnsi"/>
          <w:i/>
          <w:sz w:val="22"/>
          <w:szCs w:val="22"/>
        </w:rPr>
        <w:t xml:space="preserve">The House Magazine </w:t>
      </w:r>
      <w:r w:rsidRPr="00485622">
        <w:rPr>
          <w:rFonts w:asciiTheme="minorHAnsi" w:hAnsiTheme="minorHAnsi"/>
          <w:sz w:val="22"/>
          <w:szCs w:val="22"/>
        </w:rPr>
        <w:t>16 (523) p 19.</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 xml:space="preserve">Farquhar M, Bowling A and Grundy E (1991).  Elderly people in the community:  tailoring the service. </w:t>
      </w:r>
      <w:r w:rsidRPr="00485622">
        <w:rPr>
          <w:rFonts w:asciiTheme="minorHAnsi" w:hAnsiTheme="minorHAnsi"/>
          <w:i/>
          <w:sz w:val="22"/>
          <w:szCs w:val="22"/>
        </w:rPr>
        <w:t xml:space="preserve">Nursing Times </w:t>
      </w:r>
      <w:r w:rsidRPr="00485622">
        <w:rPr>
          <w:rFonts w:asciiTheme="minorHAnsi" w:hAnsiTheme="minorHAnsi"/>
          <w:sz w:val="22"/>
          <w:szCs w:val="22"/>
        </w:rPr>
        <w:t>98 (43) 32-34.</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 xml:space="preserve">Bowling A, Farquhar M, Grundy E and Formby J (1993).  Disability resulting in 'houseboundness':  results of a follow-up survey of very old people.  </w:t>
      </w:r>
      <w:r w:rsidRPr="00485622">
        <w:rPr>
          <w:rFonts w:asciiTheme="minorHAnsi" w:hAnsiTheme="minorHAnsi"/>
          <w:i/>
          <w:sz w:val="22"/>
          <w:szCs w:val="22"/>
        </w:rPr>
        <w:t xml:space="preserve">Generations Review </w:t>
      </w:r>
      <w:r w:rsidRPr="00485622">
        <w:rPr>
          <w:rFonts w:asciiTheme="minorHAnsi" w:hAnsiTheme="minorHAnsi"/>
          <w:sz w:val="22"/>
          <w:szCs w:val="22"/>
        </w:rPr>
        <w:t>3(1) 7-9.</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 xml:space="preserve">Farquhar M, Bowling A, Grundy E and Formby J (1993).  Use for services; needs for services.  Results from the East London and mid Essex longitudinal surveys.  </w:t>
      </w:r>
      <w:r w:rsidRPr="00485622">
        <w:rPr>
          <w:rFonts w:asciiTheme="minorHAnsi" w:hAnsiTheme="minorHAnsi"/>
          <w:i/>
          <w:sz w:val="22"/>
          <w:szCs w:val="22"/>
        </w:rPr>
        <w:t xml:space="preserve">Nursing Standard </w:t>
      </w:r>
      <w:r w:rsidRPr="00485622">
        <w:rPr>
          <w:rFonts w:asciiTheme="minorHAnsi" w:hAnsiTheme="minorHAnsi"/>
          <w:sz w:val="22"/>
          <w:szCs w:val="22"/>
        </w:rPr>
        <w:t>7:(47): 31-36.</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 xml:space="preserve">Farquhar M, Bowling A, Grundy E and Formby J (1993).  Functional ability of very elderly people.  </w:t>
      </w:r>
      <w:r w:rsidRPr="00485622">
        <w:rPr>
          <w:rFonts w:asciiTheme="minorHAnsi" w:hAnsiTheme="minorHAnsi"/>
          <w:i/>
          <w:sz w:val="22"/>
          <w:szCs w:val="22"/>
        </w:rPr>
        <w:t xml:space="preserve">Nursing Standard </w:t>
      </w:r>
      <w:r w:rsidRPr="00485622">
        <w:rPr>
          <w:rFonts w:asciiTheme="minorHAnsi" w:hAnsiTheme="minorHAnsi"/>
          <w:sz w:val="22"/>
          <w:szCs w:val="22"/>
        </w:rPr>
        <w:t>7(51): 31-36.</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 xml:space="preserve">Farquhar M, Bowling A, Grundy E and Formby J (1993).  The housebound: identifying changes over time from a longitudinal survey of people aged 85 and over living at home.  </w:t>
      </w:r>
      <w:r w:rsidRPr="00485622">
        <w:rPr>
          <w:rFonts w:asciiTheme="minorHAnsi" w:hAnsiTheme="minorHAnsi"/>
          <w:i/>
          <w:sz w:val="22"/>
          <w:szCs w:val="22"/>
        </w:rPr>
        <w:t xml:space="preserve">Nursing Standard </w:t>
      </w:r>
      <w:r w:rsidRPr="00485622">
        <w:rPr>
          <w:rFonts w:asciiTheme="minorHAnsi" w:hAnsiTheme="minorHAnsi"/>
          <w:sz w:val="22"/>
          <w:szCs w:val="22"/>
        </w:rPr>
        <w:t>8: 26-31.</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 xml:space="preserve">Grundy E (1994).  Live old, live well: social aspects of ageing.  </w:t>
      </w:r>
      <w:r w:rsidRPr="00485622">
        <w:rPr>
          <w:rFonts w:asciiTheme="minorHAnsi" w:hAnsiTheme="minorHAnsi"/>
          <w:i/>
          <w:sz w:val="22"/>
          <w:szCs w:val="22"/>
        </w:rPr>
        <w:t>MRC News</w:t>
      </w:r>
      <w:r w:rsidRPr="00485622">
        <w:rPr>
          <w:rFonts w:asciiTheme="minorHAnsi" w:hAnsiTheme="minorHAnsi"/>
          <w:sz w:val="22"/>
          <w:szCs w:val="22"/>
        </w:rPr>
        <w:t xml:space="preserve"> 64, 22-25.</w:t>
      </w:r>
    </w:p>
    <w:p w:rsidR="00485622" w:rsidRPr="00485622" w:rsidRDefault="00485622" w:rsidP="00485622">
      <w:pPr>
        <w:keepNext/>
        <w:numPr>
          <w:ilvl w:val="0"/>
          <w:numId w:val="5"/>
        </w:numPr>
        <w:autoSpaceDE w:val="0"/>
        <w:autoSpaceDN w:val="0"/>
        <w:adjustRightInd w:val="0"/>
        <w:spacing w:after="160" w:line="259" w:lineRule="auto"/>
        <w:outlineLvl w:val="4"/>
        <w:rPr>
          <w:rFonts w:asciiTheme="minorHAnsi" w:hAnsiTheme="minorHAnsi"/>
          <w:sz w:val="22"/>
          <w:szCs w:val="22"/>
        </w:rPr>
      </w:pPr>
      <w:r w:rsidRPr="00485622">
        <w:rPr>
          <w:rFonts w:asciiTheme="minorHAnsi" w:hAnsiTheme="minorHAnsi"/>
          <w:sz w:val="22"/>
          <w:szCs w:val="22"/>
        </w:rPr>
        <w:t xml:space="preserve">Falkingham, J.; </w:t>
      </w:r>
      <w:hyperlink r:id="rId12" w:history="1">
        <w:r w:rsidRPr="00485622">
          <w:rPr>
            <w:rFonts w:asciiTheme="minorHAnsi" w:hAnsiTheme="minorHAnsi"/>
            <w:sz w:val="22"/>
            <w:szCs w:val="22"/>
          </w:rPr>
          <w:t>Grundy, E.</w:t>
        </w:r>
      </w:hyperlink>
      <w:r w:rsidRPr="00485622">
        <w:rPr>
          <w:rFonts w:asciiTheme="minorHAnsi" w:hAnsiTheme="minorHAnsi"/>
          <w:sz w:val="22"/>
          <w:szCs w:val="22"/>
        </w:rPr>
        <w:t xml:space="preserve">; </w:t>
      </w:r>
      <w:r w:rsidRPr="00485622">
        <w:rPr>
          <w:rFonts w:asciiTheme="minorHAnsi" w:hAnsiTheme="minorHAnsi"/>
          <w:bCs/>
          <w:sz w:val="22"/>
          <w:szCs w:val="22"/>
        </w:rPr>
        <w:t>Healthy, wealthy and old?</w:t>
      </w:r>
      <w:r w:rsidRPr="00485622">
        <w:rPr>
          <w:rFonts w:asciiTheme="minorHAnsi" w:hAnsiTheme="minorHAnsi"/>
          <w:b/>
          <w:bCs/>
          <w:sz w:val="22"/>
          <w:szCs w:val="22"/>
        </w:rPr>
        <w:t xml:space="preserve"> </w:t>
      </w:r>
      <w:r w:rsidRPr="00485622">
        <w:rPr>
          <w:rFonts w:asciiTheme="minorHAnsi" w:hAnsiTheme="minorHAnsi"/>
          <w:i/>
          <w:sz w:val="22"/>
          <w:szCs w:val="22"/>
        </w:rPr>
        <w:t>Nurs Older People</w:t>
      </w:r>
      <w:r w:rsidRPr="00485622">
        <w:rPr>
          <w:rFonts w:asciiTheme="minorHAnsi" w:hAnsiTheme="minorHAnsi"/>
          <w:sz w:val="22"/>
          <w:szCs w:val="22"/>
        </w:rPr>
        <w:t xml:space="preserve">, 2006; 18(9):12-4, 16-8 </w:t>
      </w:r>
    </w:p>
    <w:p w:rsidR="00485622" w:rsidRPr="00485622" w:rsidRDefault="00485622" w:rsidP="00485622">
      <w:pPr>
        <w:tabs>
          <w:tab w:val="left" w:pos="426"/>
        </w:tabs>
        <w:rPr>
          <w:rFonts w:asciiTheme="minorHAnsi" w:hAnsiTheme="minorHAnsi"/>
          <w:b/>
          <w:sz w:val="22"/>
          <w:szCs w:val="22"/>
        </w:rPr>
      </w:pPr>
    </w:p>
    <w:p w:rsidR="00485622" w:rsidRPr="00485622" w:rsidRDefault="00485622" w:rsidP="00485622">
      <w:pPr>
        <w:pStyle w:val="Heading3"/>
        <w:rPr>
          <w:rFonts w:asciiTheme="minorHAnsi" w:hAnsiTheme="minorHAnsi"/>
          <w:sz w:val="22"/>
          <w:szCs w:val="22"/>
        </w:rPr>
      </w:pPr>
      <w:r w:rsidRPr="00485622">
        <w:rPr>
          <w:rFonts w:asciiTheme="minorHAnsi" w:hAnsiTheme="minorHAnsi"/>
          <w:sz w:val="22"/>
          <w:szCs w:val="22"/>
        </w:rPr>
        <w:t>Other publications</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 xml:space="preserve">Age Concern England (1989).  A review of the research.  In:  </w:t>
      </w:r>
      <w:r w:rsidRPr="00485622">
        <w:rPr>
          <w:rFonts w:asciiTheme="minorHAnsi" w:hAnsiTheme="minorHAnsi"/>
          <w:i/>
          <w:sz w:val="22"/>
          <w:szCs w:val="22"/>
        </w:rPr>
        <w:t>Multidisciplinary approaches to working with elderly people in the community</w:t>
      </w:r>
      <w:r w:rsidRPr="00485622">
        <w:rPr>
          <w:rFonts w:asciiTheme="minorHAnsi" w:hAnsiTheme="minorHAnsi"/>
          <w:sz w:val="22"/>
          <w:szCs w:val="22"/>
        </w:rPr>
        <w:t>.  Age Concern England, Mitcham, pp 13-19, 35-38 (written by Grundy E, Kemp J and Tatham A).</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 xml:space="preserve">Farquhar M, Bowling A and Grundy E (1991).  </w:t>
      </w:r>
      <w:r w:rsidRPr="00485622">
        <w:rPr>
          <w:rFonts w:asciiTheme="minorHAnsi" w:hAnsiTheme="minorHAnsi"/>
          <w:i/>
          <w:sz w:val="22"/>
          <w:szCs w:val="22"/>
        </w:rPr>
        <w:t>Report of the first phase of re-interviews with elderly people: sample aged 85 living in City and Hackney</w:t>
      </w:r>
      <w:r w:rsidRPr="00485622">
        <w:rPr>
          <w:rFonts w:asciiTheme="minorHAnsi" w:hAnsiTheme="minorHAnsi"/>
          <w:sz w:val="22"/>
          <w:szCs w:val="22"/>
        </w:rPr>
        <w:t>.  Department of Public Health, City and Hackney Health Authority, London.</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 xml:space="preserve">Farquhar M, Bowling A and Grundy E (1991).  </w:t>
      </w:r>
      <w:r w:rsidRPr="00485622">
        <w:rPr>
          <w:rFonts w:asciiTheme="minorHAnsi" w:hAnsiTheme="minorHAnsi"/>
          <w:i/>
          <w:sz w:val="22"/>
          <w:szCs w:val="22"/>
        </w:rPr>
        <w:t>Report of the follow up interviews with elderly people.   Sample aged 65 &lt; 85 living at home in City and Hackney</w:t>
      </w:r>
      <w:r w:rsidRPr="00485622">
        <w:rPr>
          <w:rFonts w:asciiTheme="minorHAnsi" w:hAnsiTheme="minorHAnsi"/>
          <w:sz w:val="22"/>
          <w:szCs w:val="22"/>
        </w:rPr>
        <w:t>.  City and Hackney Health Authority and King's College London.</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 xml:space="preserve">Grundy E (1992). Population ageing - causes and health services implications.  </w:t>
      </w:r>
      <w:r w:rsidRPr="00485622">
        <w:rPr>
          <w:rFonts w:asciiTheme="minorHAnsi" w:hAnsiTheme="minorHAnsi"/>
          <w:i/>
          <w:sz w:val="22"/>
          <w:szCs w:val="22"/>
        </w:rPr>
        <w:t>Inter-Agency Committee on Global Environmental Change Position Paper</w:t>
      </w:r>
      <w:r w:rsidRPr="00485622">
        <w:rPr>
          <w:rFonts w:asciiTheme="minorHAnsi" w:hAnsiTheme="minorHAnsi"/>
          <w:sz w:val="22"/>
          <w:szCs w:val="22"/>
        </w:rPr>
        <w:t>, Polaris House, Swindon, February 1992.</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 xml:space="preserve">Farquhar M, Bowling A and Grundy E (1992).  </w:t>
      </w:r>
      <w:r w:rsidRPr="00485622">
        <w:rPr>
          <w:rFonts w:asciiTheme="minorHAnsi" w:hAnsiTheme="minorHAnsi"/>
          <w:i/>
          <w:sz w:val="22"/>
          <w:szCs w:val="22"/>
        </w:rPr>
        <w:t>Report of the follow up interviews with elderly people.  Sample aged 65 &lt; 85 living at home in Braintree, Essex</w:t>
      </w:r>
      <w:r w:rsidRPr="00485622">
        <w:rPr>
          <w:rFonts w:asciiTheme="minorHAnsi" w:hAnsiTheme="minorHAnsi"/>
          <w:sz w:val="22"/>
          <w:szCs w:val="22"/>
        </w:rPr>
        <w:t>.  City and Hackney Health Authority and King's College London.</w:t>
      </w:r>
    </w:p>
    <w:p w:rsidR="00485622" w:rsidRPr="00485622" w:rsidRDefault="00485622" w:rsidP="00485622">
      <w:pPr>
        <w:numPr>
          <w:ilvl w:val="0"/>
          <w:numId w:val="5"/>
        </w:numPr>
        <w:tabs>
          <w:tab w:val="left" w:pos="426"/>
          <w:tab w:val="left" w:pos="720"/>
        </w:tabs>
        <w:spacing w:before="240" w:after="240" w:line="259" w:lineRule="auto"/>
        <w:rPr>
          <w:rFonts w:asciiTheme="minorHAnsi" w:hAnsiTheme="minorHAnsi"/>
          <w:sz w:val="22"/>
          <w:szCs w:val="22"/>
        </w:rPr>
      </w:pPr>
      <w:r w:rsidRPr="00485622">
        <w:rPr>
          <w:rFonts w:asciiTheme="minorHAnsi" w:hAnsiTheme="minorHAnsi"/>
          <w:sz w:val="22"/>
          <w:szCs w:val="22"/>
        </w:rPr>
        <w:lastRenderedPageBreak/>
        <w:t xml:space="preserve">Grundy E (1993).  The determinants and prediction of health service use.  </w:t>
      </w:r>
      <w:r w:rsidRPr="00485622">
        <w:rPr>
          <w:rFonts w:asciiTheme="minorHAnsi" w:hAnsiTheme="minorHAnsi"/>
          <w:i/>
          <w:sz w:val="22"/>
          <w:szCs w:val="22"/>
        </w:rPr>
        <w:t>Position paper prepared for Medical Research Council Review of the Health of the UK's elderly population</w:t>
      </w:r>
      <w:r w:rsidRPr="00485622">
        <w:rPr>
          <w:rFonts w:asciiTheme="minorHAnsi" w:hAnsiTheme="minorHAnsi"/>
          <w:sz w:val="22"/>
          <w:szCs w:val="22"/>
        </w:rPr>
        <w:t xml:space="preserve"> - Research issues and opportunities.</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 xml:space="preserve">Medical Research Council (1994). </w:t>
      </w:r>
      <w:r w:rsidRPr="00485622">
        <w:rPr>
          <w:rFonts w:asciiTheme="minorHAnsi" w:hAnsiTheme="minorHAnsi"/>
          <w:i/>
          <w:sz w:val="22"/>
          <w:szCs w:val="22"/>
        </w:rPr>
        <w:t>Topic review: The health of the UK’s elderly people</w:t>
      </w:r>
      <w:r w:rsidRPr="00485622">
        <w:rPr>
          <w:rFonts w:asciiTheme="minorHAnsi" w:hAnsiTheme="minorHAnsi"/>
          <w:sz w:val="22"/>
          <w:szCs w:val="22"/>
        </w:rPr>
        <w:t>. Medical Research Council, London. (contributor).</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 xml:space="preserve">Grundy E (1995). Elderly people in complex and non-private institutional households:  changes in England and Wales 1971-1991 and Intergenerational resource transfers and pressures on those in late middle age, </w:t>
      </w:r>
      <w:r w:rsidRPr="00485622">
        <w:rPr>
          <w:rFonts w:asciiTheme="minorHAnsi" w:hAnsiTheme="minorHAnsi"/>
          <w:i/>
          <w:sz w:val="22"/>
          <w:szCs w:val="22"/>
        </w:rPr>
        <w:t>Annex B  in House of Commons Health Committee, Long-term care:  future provision and funding, Minutes of evidence</w:t>
      </w:r>
      <w:r w:rsidRPr="00485622">
        <w:rPr>
          <w:rFonts w:asciiTheme="minorHAnsi" w:hAnsiTheme="minorHAnsi"/>
          <w:sz w:val="22"/>
          <w:szCs w:val="22"/>
        </w:rPr>
        <w:t>, 7 December 1995, HMSO, London.</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Grundy E (1995). The ageing population - demographic and social change. Briefing to House of Commons All Party Group on Social Science and Policy</w:t>
      </w:r>
      <w:r w:rsidRPr="00485622">
        <w:rPr>
          <w:rFonts w:asciiTheme="minorHAnsi" w:hAnsiTheme="minorHAnsi"/>
          <w:i/>
          <w:sz w:val="22"/>
          <w:szCs w:val="22"/>
        </w:rPr>
        <w:t>. Social Science Report</w:t>
      </w:r>
      <w:r w:rsidRPr="00485622">
        <w:rPr>
          <w:rFonts w:asciiTheme="minorHAnsi" w:hAnsiTheme="minorHAnsi"/>
          <w:sz w:val="22"/>
          <w:szCs w:val="22"/>
        </w:rPr>
        <w:t xml:space="preserve"> 13:12-14.</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Glaser K, Grundy E, Henretta J and Murphy M (1996). Family Structure and inter</w:t>
      </w:r>
      <w:r w:rsidRPr="00485622">
        <w:rPr>
          <w:rFonts w:asciiTheme="minorHAnsi" w:hAnsiTheme="minorHAnsi"/>
          <w:sz w:val="22"/>
          <w:szCs w:val="22"/>
        </w:rPr>
        <w:noBreakHyphen/>
        <w:t>generational transfers: a comparison of 55</w:t>
      </w:r>
      <w:r w:rsidRPr="00485622">
        <w:rPr>
          <w:rFonts w:asciiTheme="minorHAnsi" w:hAnsiTheme="minorHAnsi"/>
          <w:sz w:val="22"/>
          <w:szCs w:val="22"/>
        </w:rPr>
        <w:noBreakHyphen/>
        <w:t xml:space="preserve">63 year olds in the US and Britain. </w:t>
      </w:r>
      <w:r w:rsidRPr="00485622">
        <w:rPr>
          <w:rFonts w:asciiTheme="minorHAnsi" w:hAnsiTheme="minorHAnsi"/>
          <w:i/>
          <w:sz w:val="22"/>
          <w:szCs w:val="22"/>
        </w:rPr>
        <w:t>HRS Working Paper, Institute for Social Research, University of Michigan. Ann Arbor, MI</w:t>
      </w:r>
      <w:r w:rsidRPr="00485622">
        <w:rPr>
          <w:rFonts w:asciiTheme="minorHAnsi" w:hAnsiTheme="minorHAnsi"/>
          <w:sz w:val="22"/>
          <w:szCs w:val="22"/>
        </w:rPr>
        <w:t>.</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Grundy E and Murphy M (eds) (1996).</w:t>
      </w:r>
      <w:r w:rsidRPr="00485622">
        <w:rPr>
          <w:rFonts w:asciiTheme="minorHAnsi" w:hAnsiTheme="minorHAnsi"/>
          <w:i/>
          <w:sz w:val="22"/>
          <w:szCs w:val="22"/>
        </w:rPr>
        <w:t xml:space="preserve"> Guidelines for country author reports; UN ECE project on the dynamics of population ageing in Europe</w:t>
      </w:r>
      <w:r w:rsidRPr="00485622">
        <w:rPr>
          <w:rFonts w:asciiTheme="minorHAnsi" w:hAnsiTheme="minorHAnsi"/>
          <w:sz w:val="22"/>
          <w:szCs w:val="22"/>
        </w:rPr>
        <w:t>. United Nations ECE, Geneva.</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 xml:space="preserve">Glaser K and Grundy E (1997). Household transitions:  coding independent and supported households among older persons.  </w:t>
      </w:r>
      <w:r w:rsidRPr="00485622">
        <w:rPr>
          <w:rFonts w:asciiTheme="minorHAnsi" w:hAnsiTheme="minorHAnsi"/>
          <w:i/>
          <w:sz w:val="22"/>
          <w:szCs w:val="22"/>
        </w:rPr>
        <w:t>LS Update</w:t>
      </w:r>
      <w:r w:rsidRPr="00485622">
        <w:rPr>
          <w:rFonts w:asciiTheme="minorHAnsi" w:hAnsiTheme="minorHAnsi"/>
          <w:sz w:val="22"/>
          <w:szCs w:val="22"/>
        </w:rPr>
        <w:t xml:space="preserve"> 18: 5-9, Social Statistics Research Unit, The City University, London.</w:t>
      </w:r>
    </w:p>
    <w:p w:rsidR="00485622" w:rsidRPr="00485622" w:rsidRDefault="00485622" w:rsidP="00485622">
      <w:pPr>
        <w:numPr>
          <w:ilvl w:val="0"/>
          <w:numId w:val="5"/>
        </w:numPr>
        <w:spacing w:after="120" w:line="259" w:lineRule="auto"/>
        <w:rPr>
          <w:rFonts w:asciiTheme="minorHAnsi" w:hAnsiTheme="minorHAnsi"/>
          <w:sz w:val="22"/>
          <w:szCs w:val="22"/>
        </w:rPr>
      </w:pPr>
      <w:r w:rsidRPr="00485622">
        <w:rPr>
          <w:rFonts w:asciiTheme="minorHAnsi" w:hAnsiTheme="minorHAnsi"/>
          <w:sz w:val="22"/>
          <w:szCs w:val="22"/>
        </w:rPr>
        <w:t xml:space="preserve">Grundy E, Naidoo B and Sloggett A (2000). Epidemiological and demographic changes affecting future requirements for beds.  In : Shaping the future NHS: Long term planning for hospitals and related services.  </w:t>
      </w:r>
      <w:r w:rsidRPr="00485622">
        <w:rPr>
          <w:rFonts w:asciiTheme="minorHAnsi" w:hAnsiTheme="minorHAnsi"/>
          <w:i/>
          <w:sz w:val="22"/>
          <w:szCs w:val="22"/>
        </w:rPr>
        <w:t>Consultation Document on the findings of the National Beds Inquiry – supporting analysis</w:t>
      </w:r>
      <w:r w:rsidRPr="00485622">
        <w:rPr>
          <w:rFonts w:asciiTheme="minorHAnsi" w:hAnsiTheme="minorHAnsi"/>
          <w:sz w:val="22"/>
          <w:szCs w:val="22"/>
        </w:rPr>
        <w:t xml:space="preserve">.  Department of Health, London. </w:t>
      </w:r>
    </w:p>
    <w:p w:rsidR="00485622" w:rsidRPr="00485622" w:rsidRDefault="00485622" w:rsidP="00485622">
      <w:pPr>
        <w:numPr>
          <w:ilvl w:val="0"/>
          <w:numId w:val="5"/>
        </w:numPr>
        <w:spacing w:after="120" w:line="259" w:lineRule="auto"/>
        <w:rPr>
          <w:rFonts w:asciiTheme="minorHAnsi" w:hAnsiTheme="minorHAnsi"/>
          <w:sz w:val="22"/>
          <w:szCs w:val="22"/>
        </w:rPr>
      </w:pPr>
      <w:r w:rsidRPr="00485622">
        <w:rPr>
          <w:rFonts w:asciiTheme="minorHAnsi" w:hAnsiTheme="minorHAnsi"/>
          <w:sz w:val="22"/>
          <w:szCs w:val="22"/>
        </w:rPr>
        <w:t xml:space="preserve">Grundy E, Holt G (2001). Health inequalities in the older population. </w:t>
      </w:r>
      <w:r w:rsidRPr="00485622">
        <w:rPr>
          <w:rFonts w:asciiTheme="minorHAnsi" w:hAnsiTheme="minorHAnsi"/>
          <w:i/>
          <w:sz w:val="22"/>
          <w:szCs w:val="22"/>
        </w:rPr>
        <w:t>Health Variations</w:t>
      </w:r>
      <w:r w:rsidRPr="00485622">
        <w:rPr>
          <w:rFonts w:asciiTheme="minorHAnsi" w:hAnsiTheme="minorHAnsi"/>
          <w:sz w:val="22"/>
          <w:szCs w:val="22"/>
        </w:rPr>
        <w:t xml:space="preserve"> 7, 4-5. (ESRC Health Variations programme).</w:t>
      </w:r>
    </w:p>
    <w:p w:rsidR="00485622" w:rsidRPr="00485622" w:rsidRDefault="00485622" w:rsidP="00485622">
      <w:pPr>
        <w:numPr>
          <w:ilvl w:val="0"/>
          <w:numId w:val="5"/>
        </w:numPr>
        <w:spacing w:after="120" w:line="259" w:lineRule="auto"/>
        <w:rPr>
          <w:rFonts w:asciiTheme="minorHAnsi" w:hAnsiTheme="minorHAnsi"/>
          <w:sz w:val="22"/>
          <w:szCs w:val="22"/>
        </w:rPr>
      </w:pPr>
      <w:r w:rsidRPr="00485622">
        <w:rPr>
          <w:rFonts w:asciiTheme="minorHAnsi" w:hAnsiTheme="minorHAnsi"/>
          <w:sz w:val="22"/>
          <w:szCs w:val="22"/>
        </w:rPr>
        <w:t xml:space="preserve">Grundy E. Gender differences in mortality (2004). In </w:t>
      </w:r>
      <w:r w:rsidRPr="00485622">
        <w:rPr>
          <w:rFonts w:asciiTheme="minorHAnsi" w:hAnsiTheme="minorHAnsi"/>
          <w:i/>
          <w:sz w:val="22"/>
          <w:szCs w:val="22"/>
        </w:rPr>
        <w:t>House of Lords, European Union Committee, Sexual Equality in Access to Goods and Services,</w:t>
      </w:r>
      <w:r w:rsidRPr="00485622">
        <w:rPr>
          <w:rFonts w:asciiTheme="minorHAnsi" w:hAnsiTheme="minorHAnsi"/>
          <w:sz w:val="22"/>
          <w:szCs w:val="22"/>
        </w:rPr>
        <w:t xml:space="preserve"> Volume 2: Evidence, pp 191-95. The Stationery Office, London, HL Paper 165-II. </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 xml:space="preserve">Grundy E and Falkingham J (2006). </w:t>
      </w:r>
      <w:r w:rsidRPr="00485622">
        <w:rPr>
          <w:rFonts w:asciiTheme="minorHAnsi" w:hAnsiTheme="minorHAnsi"/>
          <w:i/>
          <w:sz w:val="22"/>
          <w:szCs w:val="22"/>
        </w:rPr>
        <w:t>The demography of ageing</w:t>
      </w:r>
      <w:r w:rsidRPr="00485622">
        <w:rPr>
          <w:rFonts w:asciiTheme="minorHAnsi" w:hAnsiTheme="minorHAnsi"/>
          <w:sz w:val="22"/>
          <w:szCs w:val="22"/>
        </w:rPr>
        <w:t>. ESRC Seminar Series: Mapping the public policy landscape. ESRC, Swindon.</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sz w:val="22"/>
          <w:szCs w:val="22"/>
        </w:rPr>
        <w:t xml:space="preserve">Jagger C, Matthews R, King D, Comas-Herrera A, Grundy E, Stuchbury R, Morciano M, Hancock R and MAP2030 team (2009) </w:t>
      </w:r>
      <w:hyperlink r:id="rId13" w:history="1">
        <w:r w:rsidRPr="00485622">
          <w:rPr>
            <w:rStyle w:val="Hyperlink"/>
            <w:rFonts w:asciiTheme="minorHAnsi" w:hAnsiTheme="minorHAnsi"/>
            <w:i/>
            <w:iCs/>
            <w:sz w:val="22"/>
            <w:szCs w:val="22"/>
          </w:rPr>
          <w:t>Calibrating disability measures across British national surveys</w:t>
        </w:r>
      </w:hyperlink>
      <w:r w:rsidRPr="00485622">
        <w:rPr>
          <w:rStyle w:val="Emphasis"/>
          <w:rFonts w:asciiTheme="minorHAnsi" w:hAnsiTheme="minorHAnsi"/>
          <w:sz w:val="22"/>
          <w:szCs w:val="22"/>
        </w:rPr>
        <w:t xml:space="preserve"> </w:t>
      </w:r>
      <w:r w:rsidRPr="00485622">
        <w:rPr>
          <w:rFonts w:asciiTheme="minorHAnsi" w:hAnsiTheme="minorHAnsi"/>
          <w:sz w:val="22"/>
          <w:szCs w:val="22"/>
        </w:rPr>
        <w:t xml:space="preserve">Report to Department for Work and Pensions. </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bCs/>
          <w:color w:val="000000"/>
          <w:sz w:val="22"/>
          <w:szCs w:val="22"/>
        </w:rPr>
        <w:t>Rechel, B.</w:t>
      </w:r>
      <w:r w:rsidRPr="00485622">
        <w:rPr>
          <w:rFonts w:asciiTheme="minorHAnsi" w:hAnsiTheme="minorHAnsi"/>
          <w:color w:val="000000"/>
          <w:sz w:val="22"/>
          <w:szCs w:val="22"/>
        </w:rPr>
        <w:t xml:space="preserve">; Doyle, Y.; </w:t>
      </w:r>
      <w:r w:rsidRPr="00485622">
        <w:rPr>
          <w:rFonts w:asciiTheme="minorHAnsi" w:hAnsiTheme="minorHAnsi"/>
          <w:bCs/>
          <w:color w:val="000000"/>
          <w:sz w:val="22"/>
          <w:szCs w:val="22"/>
        </w:rPr>
        <w:t>Grundy, E.</w:t>
      </w:r>
      <w:r w:rsidRPr="00485622">
        <w:rPr>
          <w:rFonts w:asciiTheme="minorHAnsi" w:hAnsiTheme="minorHAnsi"/>
          <w:color w:val="000000"/>
          <w:sz w:val="22"/>
          <w:szCs w:val="22"/>
        </w:rPr>
        <w:t xml:space="preserve">; </w:t>
      </w:r>
      <w:r w:rsidRPr="00485622">
        <w:rPr>
          <w:rFonts w:asciiTheme="minorHAnsi" w:hAnsiTheme="minorHAnsi"/>
          <w:bCs/>
          <w:color w:val="000000"/>
          <w:sz w:val="22"/>
          <w:szCs w:val="22"/>
        </w:rPr>
        <w:t>McKee, M (2009)</w:t>
      </w:r>
      <w:r w:rsidRPr="00485622">
        <w:rPr>
          <w:rFonts w:asciiTheme="minorHAnsi" w:hAnsiTheme="minorHAnsi"/>
          <w:i/>
          <w:iCs/>
          <w:color w:val="000000"/>
          <w:sz w:val="22"/>
          <w:szCs w:val="22"/>
        </w:rPr>
        <w:t xml:space="preserve"> How can health systems respond to population ageing? </w:t>
      </w:r>
      <w:r w:rsidRPr="00485622">
        <w:rPr>
          <w:rFonts w:asciiTheme="minorHAnsi" w:hAnsiTheme="minorHAnsi"/>
          <w:color w:val="000000"/>
          <w:sz w:val="22"/>
          <w:szCs w:val="22"/>
        </w:rPr>
        <w:t>World Health Organization Regional Office for Europe, Copenhagen.</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color w:val="000000"/>
          <w:sz w:val="22"/>
          <w:szCs w:val="22"/>
        </w:rPr>
        <w:t xml:space="preserve">Grundy E (2011). </w:t>
      </w:r>
      <w:r w:rsidRPr="00485622">
        <w:rPr>
          <w:rFonts w:asciiTheme="minorHAnsi" w:hAnsiTheme="minorHAnsi"/>
          <w:i/>
          <w:sz w:val="22"/>
          <w:szCs w:val="22"/>
        </w:rPr>
        <w:t>Survivorship 2001-2008 among residents of communal establishments in 2001 in England &amp; Wales: Results from the Office for National Statistics Longitudinal Study.</w:t>
      </w:r>
      <w:r w:rsidRPr="00485622">
        <w:rPr>
          <w:rFonts w:asciiTheme="minorHAnsi" w:hAnsiTheme="minorHAnsi" w:cs="Arial"/>
          <w:sz w:val="22"/>
          <w:szCs w:val="22"/>
        </w:rPr>
        <w:t xml:space="preserve"> </w:t>
      </w:r>
      <w:r w:rsidRPr="00485622">
        <w:rPr>
          <w:rFonts w:asciiTheme="minorHAnsi" w:hAnsiTheme="minorHAnsi"/>
          <w:sz w:val="22"/>
          <w:szCs w:val="22"/>
        </w:rPr>
        <w:t xml:space="preserve">Submission of evidence to the Commission on Funding of Care and Support, January 2011. </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Style w:val="personname"/>
          <w:rFonts w:asciiTheme="minorHAnsi" w:hAnsiTheme="minorHAnsi" w:cs="Arial"/>
          <w:color w:val="000000"/>
          <w:sz w:val="22"/>
          <w:szCs w:val="22"/>
        </w:rPr>
        <w:lastRenderedPageBreak/>
        <w:t>Read, Sanna</w:t>
      </w:r>
      <w:r w:rsidRPr="00485622">
        <w:rPr>
          <w:rFonts w:asciiTheme="minorHAnsi" w:hAnsiTheme="minorHAnsi" w:cs="Arial"/>
          <w:color w:val="000000"/>
          <w:sz w:val="22"/>
          <w:szCs w:val="22"/>
        </w:rPr>
        <w:t xml:space="preserve"> and </w:t>
      </w:r>
      <w:r w:rsidRPr="00485622">
        <w:rPr>
          <w:rStyle w:val="personname"/>
          <w:rFonts w:asciiTheme="minorHAnsi" w:hAnsiTheme="minorHAnsi" w:cs="Arial"/>
          <w:color w:val="000000"/>
          <w:sz w:val="22"/>
          <w:szCs w:val="22"/>
        </w:rPr>
        <w:t>Grundy, Emily</w:t>
      </w:r>
      <w:r w:rsidRPr="00485622">
        <w:rPr>
          <w:rFonts w:asciiTheme="minorHAnsi" w:hAnsiTheme="minorHAnsi" w:cs="Arial"/>
          <w:color w:val="000000"/>
          <w:sz w:val="22"/>
          <w:szCs w:val="22"/>
        </w:rPr>
        <w:t xml:space="preserve"> (2012) </w:t>
      </w:r>
      <w:hyperlink r:id="rId14" w:history="1">
        <w:r w:rsidRPr="00485622">
          <w:rPr>
            <w:rStyle w:val="Emphasis"/>
            <w:rFonts w:asciiTheme="minorHAnsi" w:hAnsiTheme="minorHAnsi" w:cs="Arial"/>
            <w:bCs/>
            <w:sz w:val="22"/>
            <w:szCs w:val="22"/>
          </w:rPr>
          <w:t>Allostatic load – a challenge to measure multisystem physiological dysregulation</w:t>
        </w:r>
        <w:r w:rsidRPr="00485622">
          <w:rPr>
            <w:rStyle w:val="Emphasis"/>
            <w:rFonts w:asciiTheme="minorHAnsi" w:hAnsiTheme="minorHAnsi" w:cs="Arial"/>
            <w:b/>
            <w:bCs/>
            <w:i w:val="0"/>
            <w:sz w:val="22"/>
            <w:szCs w:val="22"/>
          </w:rPr>
          <w:t xml:space="preserve">. </w:t>
        </w:r>
      </w:hyperlink>
      <w:r w:rsidRPr="00485622">
        <w:rPr>
          <w:rFonts w:asciiTheme="minorHAnsi" w:hAnsiTheme="minorHAnsi" w:cs="Arial"/>
          <w:color w:val="000000"/>
          <w:sz w:val="22"/>
          <w:szCs w:val="22"/>
        </w:rPr>
        <w:t xml:space="preserve"> National Centre for Research Methods Working Paper 04/12, Southampton. </w:t>
      </w:r>
    </w:p>
    <w:p w:rsidR="00485622" w:rsidRPr="00485622" w:rsidRDefault="00485622" w:rsidP="00485622">
      <w:pPr>
        <w:numPr>
          <w:ilvl w:val="0"/>
          <w:numId w:val="5"/>
        </w:numPr>
        <w:tabs>
          <w:tab w:val="left" w:pos="426"/>
          <w:tab w:val="left" w:pos="720"/>
        </w:tabs>
        <w:spacing w:after="120" w:line="259" w:lineRule="auto"/>
        <w:rPr>
          <w:rFonts w:asciiTheme="minorHAnsi" w:hAnsiTheme="minorHAnsi"/>
          <w:sz w:val="22"/>
          <w:szCs w:val="22"/>
        </w:rPr>
      </w:pPr>
      <w:r w:rsidRPr="00485622">
        <w:rPr>
          <w:rFonts w:asciiTheme="minorHAnsi" w:hAnsiTheme="minorHAnsi" w:cs="Arial"/>
          <w:color w:val="000000"/>
          <w:sz w:val="22"/>
          <w:szCs w:val="22"/>
        </w:rPr>
        <w:t xml:space="preserve">Mathur R, Grundy E, Smeeth L (2013). </w:t>
      </w:r>
      <w:r w:rsidRPr="00485622">
        <w:rPr>
          <w:rFonts w:asciiTheme="minorHAnsi" w:hAnsiTheme="minorHAnsi" w:cs="Arial"/>
          <w:i/>
          <w:color w:val="000000"/>
          <w:sz w:val="22"/>
          <w:szCs w:val="22"/>
        </w:rPr>
        <w:t>Availability and use of UK based ethnicity data for health research</w:t>
      </w:r>
      <w:r w:rsidRPr="00485622">
        <w:rPr>
          <w:rFonts w:asciiTheme="minorHAnsi" w:hAnsiTheme="minorHAnsi" w:cs="Arial"/>
          <w:color w:val="000000"/>
          <w:sz w:val="22"/>
          <w:szCs w:val="22"/>
        </w:rPr>
        <w:t xml:space="preserve">. National Centre for Research Methods Working Paper 01/13, Southampton. </w:t>
      </w:r>
    </w:p>
    <w:p w:rsidR="00485622" w:rsidRPr="00485622" w:rsidRDefault="00485622" w:rsidP="00485622">
      <w:pPr>
        <w:tabs>
          <w:tab w:val="left" w:pos="426"/>
          <w:tab w:val="left" w:pos="720"/>
        </w:tabs>
        <w:spacing w:after="120"/>
        <w:ind w:left="624"/>
        <w:rPr>
          <w:rFonts w:asciiTheme="minorHAnsi" w:hAnsiTheme="minorHAnsi"/>
          <w:i/>
          <w:sz w:val="22"/>
          <w:szCs w:val="22"/>
        </w:rPr>
      </w:pPr>
    </w:p>
    <w:p w:rsidR="00485622" w:rsidRPr="00485622" w:rsidRDefault="00485622" w:rsidP="00485622">
      <w:pPr>
        <w:ind w:left="786"/>
        <w:rPr>
          <w:rFonts w:asciiTheme="minorHAnsi" w:hAnsiTheme="minorHAnsi"/>
          <w:vanish/>
          <w:color w:val="000000"/>
          <w:sz w:val="22"/>
          <w:szCs w:val="22"/>
        </w:rPr>
      </w:pPr>
    </w:p>
    <w:p w:rsidR="00485622" w:rsidRPr="00485622" w:rsidRDefault="00485622" w:rsidP="00485622">
      <w:pPr>
        <w:rPr>
          <w:rFonts w:asciiTheme="minorHAnsi" w:hAnsiTheme="minorHAnsi"/>
          <w:i/>
          <w:vanish/>
          <w:color w:val="000000"/>
          <w:sz w:val="22"/>
          <w:szCs w:val="22"/>
        </w:rPr>
      </w:pPr>
      <w:r w:rsidRPr="00485622">
        <w:rPr>
          <w:rFonts w:asciiTheme="minorHAnsi" w:hAnsiTheme="minorHAnsi"/>
          <w:i/>
          <w:vanish/>
          <w:color w:val="000000"/>
          <w:sz w:val="22"/>
          <w:szCs w:val="22"/>
        </w:rPr>
        <w:t xml:space="preserve"> Additionally book reviews in a range of journals (Ageing &amp; Society; British Medical Journal; European Journal of Population; Population and Development Review; Population Studies; Urban Studies)  and resources published on web sites.  </w:t>
      </w:r>
    </w:p>
    <w:bookmarkEnd w:id="0"/>
    <w:p w:rsidR="004D38FB" w:rsidRPr="00485622" w:rsidRDefault="004D38FB" w:rsidP="00485622">
      <w:pPr>
        <w:pStyle w:val="apa6"/>
        <w:spacing w:line="276" w:lineRule="auto"/>
        <w:ind w:left="0"/>
        <w:rPr>
          <w:rFonts w:asciiTheme="minorHAnsi" w:hAnsiTheme="minorHAnsi"/>
          <w:b/>
        </w:rPr>
      </w:pPr>
    </w:p>
    <w:sectPr w:rsidR="004D38FB" w:rsidRPr="00485622" w:rsidSect="005A2CE0">
      <w:footerReference w:type="default" r:id="rId15"/>
      <w:pgSz w:w="12240" w:h="15840"/>
      <w:pgMar w:top="1247" w:right="1474" w:bottom="1247"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1DD" w:rsidRDefault="00D861DD" w:rsidP="002D193D">
      <w:r>
        <w:separator/>
      </w:r>
    </w:p>
  </w:endnote>
  <w:endnote w:type="continuationSeparator" w:id="0">
    <w:p w:rsidR="00D861DD" w:rsidRDefault="00D861DD" w:rsidP="002D1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Rmn">
    <w:panose1 w:val="00000000000000000000"/>
    <w:charset w:val="00"/>
    <w:family w:val="decorative"/>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72731"/>
      <w:docPartObj>
        <w:docPartGallery w:val="Page Numbers (Bottom of Page)"/>
        <w:docPartUnique/>
      </w:docPartObj>
    </w:sdtPr>
    <w:sdtEndPr/>
    <w:sdtContent>
      <w:p w:rsidR="00FA733A" w:rsidRDefault="004E2042">
        <w:pPr>
          <w:pStyle w:val="Footer"/>
          <w:jc w:val="center"/>
        </w:pPr>
        <w:r>
          <w:fldChar w:fldCharType="begin"/>
        </w:r>
        <w:r>
          <w:instrText xml:space="preserve"> PAGE   \* MERGEFORMAT </w:instrText>
        </w:r>
        <w:r>
          <w:fldChar w:fldCharType="separate"/>
        </w:r>
        <w:r w:rsidR="00BB7624">
          <w:rPr>
            <w:noProof/>
          </w:rPr>
          <w:t>3</w:t>
        </w:r>
        <w:r>
          <w:rPr>
            <w:noProof/>
          </w:rPr>
          <w:fldChar w:fldCharType="end"/>
        </w:r>
      </w:p>
    </w:sdtContent>
  </w:sdt>
  <w:p w:rsidR="00FA733A" w:rsidRDefault="00FA7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1DD" w:rsidRDefault="00D861DD" w:rsidP="002D193D">
      <w:r>
        <w:separator/>
      </w:r>
    </w:p>
  </w:footnote>
  <w:footnote w:type="continuationSeparator" w:id="0">
    <w:p w:rsidR="00D861DD" w:rsidRDefault="00D861DD" w:rsidP="002D193D">
      <w:r>
        <w:continuationSeparator/>
      </w:r>
    </w:p>
  </w:footnote>
  <w:footnote w:id="1">
    <w:p w:rsidR="00485622" w:rsidRDefault="00485622" w:rsidP="00485622">
      <w:pPr>
        <w:rPr>
          <w:rFonts w:ascii="TmsRmn" w:hAnsi="TmsRmn" w:cs="TmsRmn"/>
          <w:color w:val="000000"/>
        </w:rPr>
      </w:pPr>
    </w:p>
  </w:footnote>
  <w:footnote w:id="2">
    <w:p w:rsidR="00485622" w:rsidRDefault="00485622" w:rsidP="00485622">
      <w:pPr>
        <w:rPr>
          <w:rFonts w:ascii="TmsRmn" w:hAnsi="TmsRmn" w:cs="TmsRmn"/>
          <w:vanish/>
          <w:color w:val="000000"/>
        </w:rPr>
      </w:pPr>
    </w:p>
  </w:footnote>
  <w:footnote w:id="3">
    <w:p w:rsidR="00485622" w:rsidRDefault="00485622" w:rsidP="00485622">
      <w:pPr>
        <w:rPr>
          <w:rFonts w:ascii="TmsRmn" w:hAnsi="TmsRmn" w:cs="TmsRmn"/>
          <w:color w:val="000000"/>
        </w:rPr>
      </w:pPr>
    </w:p>
    <w:p w:rsidR="00485622" w:rsidRDefault="00485622" w:rsidP="00485622">
      <w:pPr>
        <w:rPr>
          <w:rFonts w:ascii="TmsRmn" w:hAnsi="TmsRmn" w:cs="TmsRmn"/>
          <w:color w:val="00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E025D"/>
    <w:multiLevelType w:val="hybridMultilevel"/>
    <w:tmpl w:val="F01021FA"/>
    <w:lvl w:ilvl="0" w:tplc="DC6CBDB4">
      <w:start w:val="1"/>
      <w:numFmt w:val="decimal"/>
      <w:lvlText w:val="%1."/>
      <w:lvlJc w:val="left"/>
      <w:pPr>
        <w:ind w:left="644" w:hanging="360"/>
      </w:pPr>
      <w:rPr>
        <w:rFonts w:ascii="Times New Roman" w:hAnsi="Times New Roman" w:cs="Times New Roman" w:hint="default"/>
        <w:b w:val="0"/>
        <w:i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C03A39"/>
    <w:multiLevelType w:val="hybridMultilevel"/>
    <w:tmpl w:val="A524BFA2"/>
    <w:lvl w:ilvl="0" w:tplc="753ACB6C">
      <w:start w:val="1"/>
      <w:numFmt w:val="decimal"/>
      <w:lvlText w:val="%1."/>
      <w:lvlJc w:val="left"/>
      <w:pPr>
        <w:ind w:left="284" w:hanging="284"/>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AF07978"/>
    <w:multiLevelType w:val="hybridMultilevel"/>
    <w:tmpl w:val="D688C7A2"/>
    <w:lvl w:ilvl="0" w:tplc="1C74CDA6">
      <w:start w:val="1"/>
      <w:numFmt w:val="decimal"/>
      <w:lvlText w:val="%1."/>
      <w:lvlJc w:val="left"/>
      <w:pPr>
        <w:ind w:left="502"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305E50"/>
    <w:multiLevelType w:val="hybridMultilevel"/>
    <w:tmpl w:val="F01021FA"/>
    <w:lvl w:ilvl="0" w:tplc="DC6CBDB4">
      <w:start w:val="1"/>
      <w:numFmt w:val="decimal"/>
      <w:lvlText w:val="%1."/>
      <w:lvlJc w:val="left"/>
      <w:pPr>
        <w:ind w:left="360" w:hanging="360"/>
      </w:pPr>
      <w:rPr>
        <w:rFonts w:ascii="Times New Roman" w:hAnsi="Times New Roman" w:cs="Times New Roman" w:hint="default"/>
        <w:b w:val="0"/>
        <w:i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8A6CE5"/>
    <w:multiLevelType w:val="hybridMultilevel"/>
    <w:tmpl w:val="70DE8B30"/>
    <w:lvl w:ilvl="0" w:tplc="3836C956">
      <w:start w:val="1"/>
      <w:numFmt w:val="decimal"/>
      <w:lvlText w:val="%1."/>
      <w:lvlJc w:val="left"/>
      <w:pPr>
        <w:tabs>
          <w:tab w:val="num" w:pos="1069"/>
        </w:tabs>
        <w:ind w:left="1069" w:hanging="360"/>
      </w:pPr>
      <w:rPr>
        <w:b w:val="0"/>
      </w:rPr>
    </w:lvl>
    <w:lvl w:ilvl="1" w:tplc="08090019">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5">
    <w:nsid w:val="7FD01B0F"/>
    <w:multiLevelType w:val="hybridMultilevel"/>
    <w:tmpl w:val="A524BFA2"/>
    <w:lvl w:ilvl="0" w:tplc="753ACB6C">
      <w:start w:val="1"/>
      <w:numFmt w:val="decimal"/>
      <w:lvlText w:val="%1."/>
      <w:lvlJc w:val="left"/>
      <w:pPr>
        <w:ind w:left="284" w:hanging="284"/>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B59"/>
    <w:rsid w:val="00014A77"/>
    <w:rsid w:val="0003688F"/>
    <w:rsid w:val="000423A6"/>
    <w:rsid w:val="00071C6E"/>
    <w:rsid w:val="0007486B"/>
    <w:rsid w:val="0008316D"/>
    <w:rsid w:val="00094692"/>
    <w:rsid w:val="000A31CB"/>
    <w:rsid w:val="000B69D1"/>
    <w:rsid w:val="000E1BD1"/>
    <w:rsid w:val="00131B15"/>
    <w:rsid w:val="001361CB"/>
    <w:rsid w:val="0014289F"/>
    <w:rsid w:val="001B2053"/>
    <w:rsid w:val="001C74B9"/>
    <w:rsid w:val="002237DA"/>
    <w:rsid w:val="0026365C"/>
    <w:rsid w:val="002701B5"/>
    <w:rsid w:val="002A3740"/>
    <w:rsid w:val="002B244B"/>
    <w:rsid w:val="002B649F"/>
    <w:rsid w:val="002C5579"/>
    <w:rsid w:val="002D193D"/>
    <w:rsid w:val="002D2FD8"/>
    <w:rsid w:val="002D7147"/>
    <w:rsid w:val="002E602C"/>
    <w:rsid w:val="0030399A"/>
    <w:rsid w:val="0030421E"/>
    <w:rsid w:val="00330255"/>
    <w:rsid w:val="0035464D"/>
    <w:rsid w:val="003562FD"/>
    <w:rsid w:val="00380730"/>
    <w:rsid w:val="0039770B"/>
    <w:rsid w:val="003A4298"/>
    <w:rsid w:val="003A6535"/>
    <w:rsid w:val="003C5072"/>
    <w:rsid w:val="003C5BF0"/>
    <w:rsid w:val="003D1B08"/>
    <w:rsid w:val="003F041B"/>
    <w:rsid w:val="003F0A94"/>
    <w:rsid w:val="00425F89"/>
    <w:rsid w:val="00445446"/>
    <w:rsid w:val="00453DB9"/>
    <w:rsid w:val="00485622"/>
    <w:rsid w:val="004D0CB8"/>
    <w:rsid w:val="004D38FB"/>
    <w:rsid w:val="004E076D"/>
    <w:rsid w:val="004E2042"/>
    <w:rsid w:val="004E2ACF"/>
    <w:rsid w:val="00560290"/>
    <w:rsid w:val="00586AC7"/>
    <w:rsid w:val="0059728A"/>
    <w:rsid w:val="005A2CAF"/>
    <w:rsid w:val="005A2CE0"/>
    <w:rsid w:val="005B14D0"/>
    <w:rsid w:val="005C0CDA"/>
    <w:rsid w:val="005D6353"/>
    <w:rsid w:val="005E7504"/>
    <w:rsid w:val="005F2A20"/>
    <w:rsid w:val="00674FAD"/>
    <w:rsid w:val="0067621A"/>
    <w:rsid w:val="006833B0"/>
    <w:rsid w:val="006A1A5D"/>
    <w:rsid w:val="006D1775"/>
    <w:rsid w:val="006D5B4D"/>
    <w:rsid w:val="006E7671"/>
    <w:rsid w:val="00706C03"/>
    <w:rsid w:val="00737103"/>
    <w:rsid w:val="00747973"/>
    <w:rsid w:val="0079586D"/>
    <w:rsid w:val="007A3F18"/>
    <w:rsid w:val="007B6062"/>
    <w:rsid w:val="0083239F"/>
    <w:rsid w:val="0085353C"/>
    <w:rsid w:val="0086218C"/>
    <w:rsid w:val="00872AF4"/>
    <w:rsid w:val="00890652"/>
    <w:rsid w:val="008A67FA"/>
    <w:rsid w:val="008B3924"/>
    <w:rsid w:val="008C7F33"/>
    <w:rsid w:val="008D27D6"/>
    <w:rsid w:val="008D363C"/>
    <w:rsid w:val="009259B9"/>
    <w:rsid w:val="0094723D"/>
    <w:rsid w:val="00947623"/>
    <w:rsid w:val="00962D18"/>
    <w:rsid w:val="00963C0F"/>
    <w:rsid w:val="00966727"/>
    <w:rsid w:val="00972837"/>
    <w:rsid w:val="00975967"/>
    <w:rsid w:val="00977B05"/>
    <w:rsid w:val="00981E61"/>
    <w:rsid w:val="009A0FA3"/>
    <w:rsid w:val="009B4C3E"/>
    <w:rsid w:val="009B6841"/>
    <w:rsid w:val="009D2DE7"/>
    <w:rsid w:val="009D51DB"/>
    <w:rsid w:val="009F0A6A"/>
    <w:rsid w:val="00A14BA5"/>
    <w:rsid w:val="00A16667"/>
    <w:rsid w:val="00A244BA"/>
    <w:rsid w:val="00A7308E"/>
    <w:rsid w:val="00A74D47"/>
    <w:rsid w:val="00A777CF"/>
    <w:rsid w:val="00A91CA2"/>
    <w:rsid w:val="00A93C06"/>
    <w:rsid w:val="00AF51BF"/>
    <w:rsid w:val="00B014C7"/>
    <w:rsid w:val="00B15D8C"/>
    <w:rsid w:val="00B4343E"/>
    <w:rsid w:val="00B54EE6"/>
    <w:rsid w:val="00B6708C"/>
    <w:rsid w:val="00B97F5F"/>
    <w:rsid w:val="00BB7624"/>
    <w:rsid w:val="00C01A4B"/>
    <w:rsid w:val="00C05640"/>
    <w:rsid w:val="00C457A7"/>
    <w:rsid w:val="00C60E9B"/>
    <w:rsid w:val="00C8581C"/>
    <w:rsid w:val="00CF17F9"/>
    <w:rsid w:val="00CF2B59"/>
    <w:rsid w:val="00D02419"/>
    <w:rsid w:val="00D03E7D"/>
    <w:rsid w:val="00D2688C"/>
    <w:rsid w:val="00D35C22"/>
    <w:rsid w:val="00D459D1"/>
    <w:rsid w:val="00D47A4D"/>
    <w:rsid w:val="00D50484"/>
    <w:rsid w:val="00D52088"/>
    <w:rsid w:val="00D56148"/>
    <w:rsid w:val="00D6482B"/>
    <w:rsid w:val="00D861DD"/>
    <w:rsid w:val="00D867A3"/>
    <w:rsid w:val="00DE1F72"/>
    <w:rsid w:val="00E1258D"/>
    <w:rsid w:val="00E31D98"/>
    <w:rsid w:val="00E35B5A"/>
    <w:rsid w:val="00E514CB"/>
    <w:rsid w:val="00E561CC"/>
    <w:rsid w:val="00EB00E6"/>
    <w:rsid w:val="00EC5D9C"/>
    <w:rsid w:val="00EC6319"/>
    <w:rsid w:val="00EF0EA5"/>
    <w:rsid w:val="00EF1123"/>
    <w:rsid w:val="00EF4E2E"/>
    <w:rsid w:val="00F67507"/>
    <w:rsid w:val="00F72DCA"/>
    <w:rsid w:val="00F9003A"/>
    <w:rsid w:val="00FA733A"/>
    <w:rsid w:val="00FB6902"/>
    <w:rsid w:val="00FD0796"/>
    <w:rsid w:val="00FF5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1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316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89065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316D"/>
    <w:rPr>
      <w:rFonts w:ascii="Arial" w:eastAsia="Times New Roman" w:hAnsi="Arial" w:cs="Arial"/>
      <w:b/>
      <w:bCs/>
      <w:kern w:val="32"/>
      <w:sz w:val="32"/>
      <w:szCs w:val="32"/>
    </w:rPr>
  </w:style>
  <w:style w:type="paragraph" w:styleId="BodyText2">
    <w:name w:val="Body Text 2"/>
    <w:basedOn w:val="Normal"/>
    <w:link w:val="BodyText2Char"/>
    <w:rsid w:val="0008316D"/>
    <w:pPr>
      <w:jc w:val="both"/>
    </w:pPr>
    <w:rPr>
      <w:rFonts w:ascii="Arial" w:hAnsi="Arial" w:cs="Arial"/>
    </w:rPr>
  </w:style>
  <w:style w:type="character" w:customStyle="1" w:styleId="BodyText2Char">
    <w:name w:val="Body Text 2 Char"/>
    <w:basedOn w:val="DefaultParagraphFont"/>
    <w:link w:val="BodyText2"/>
    <w:rsid w:val="0008316D"/>
    <w:rPr>
      <w:rFonts w:ascii="Arial" w:eastAsia="Times New Roman" w:hAnsi="Arial" w:cs="Arial"/>
      <w:sz w:val="24"/>
      <w:szCs w:val="24"/>
    </w:rPr>
  </w:style>
  <w:style w:type="paragraph" w:styleId="BodyText3">
    <w:name w:val="Body Text 3"/>
    <w:basedOn w:val="Normal"/>
    <w:link w:val="BodyText3Char"/>
    <w:rsid w:val="0008316D"/>
    <w:pPr>
      <w:spacing w:after="120"/>
    </w:pPr>
    <w:rPr>
      <w:sz w:val="16"/>
      <w:szCs w:val="16"/>
    </w:rPr>
  </w:style>
  <w:style w:type="character" w:customStyle="1" w:styleId="BodyText3Char">
    <w:name w:val="Body Text 3 Char"/>
    <w:basedOn w:val="DefaultParagraphFont"/>
    <w:link w:val="BodyText3"/>
    <w:rsid w:val="0008316D"/>
    <w:rPr>
      <w:rFonts w:ascii="Times New Roman" w:eastAsia="Times New Roman" w:hAnsi="Times New Roman" w:cs="Times New Roman"/>
      <w:sz w:val="16"/>
      <w:szCs w:val="16"/>
    </w:rPr>
  </w:style>
  <w:style w:type="table" w:styleId="TableGrid">
    <w:name w:val="Table Grid"/>
    <w:basedOn w:val="TableNormal"/>
    <w:uiPriority w:val="59"/>
    <w:rsid w:val="000831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D193D"/>
    <w:pPr>
      <w:tabs>
        <w:tab w:val="center" w:pos="4513"/>
        <w:tab w:val="right" w:pos="9026"/>
      </w:tabs>
    </w:pPr>
  </w:style>
  <w:style w:type="character" w:customStyle="1" w:styleId="HeaderChar">
    <w:name w:val="Header Char"/>
    <w:basedOn w:val="DefaultParagraphFont"/>
    <w:link w:val="Header"/>
    <w:uiPriority w:val="99"/>
    <w:rsid w:val="002D19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193D"/>
    <w:pPr>
      <w:tabs>
        <w:tab w:val="center" w:pos="4513"/>
        <w:tab w:val="right" w:pos="9026"/>
      </w:tabs>
    </w:pPr>
  </w:style>
  <w:style w:type="character" w:customStyle="1" w:styleId="FooterChar">
    <w:name w:val="Footer Char"/>
    <w:basedOn w:val="DefaultParagraphFont"/>
    <w:link w:val="Footer"/>
    <w:uiPriority w:val="99"/>
    <w:rsid w:val="002D193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193D"/>
    <w:rPr>
      <w:rFonts w:ascii="Tahoma" w:hAnsi="Tahoma" w:cs="Tahoma"/>
      <w:sz w:val="16"/>
      <w:szCs w:val="16"/>
    </w:rPr>
  </w:style>
  <w:style w:type="character" w:customStyle="1" w:styleId="BalloonTextChar">
    <w:name w:val="Balloon Text Char"/>
    <w:basedOn w:val="DefaultParagraphFont"/>
    <w:link w:val="BalloonText"/>
    <w:uiPriority w:val="99"/>
    <w:semiHidden/>
    <w:rsid w:val="002D193D"/>
    <w:rPr>
      <w:rFonts w:ascii="Tahoma" w:eastAsia="Times New Roman" w:hAnsi="Tahoma" w:cs="Tahoma"/>
      <w:sz w:val="16"/>
      <w:szCs w:val="16"/>
    </w:rPr>
  </w:style>
  <w:style w:type="paragraph" w:customStyle="1" w:styleId="Heading54">
    <w:name w:val="Heading 54"/>
    <w:basedOn w:val="Normal"/>
    <w:uiPriority w:val="99"/>
    <w:rsid w:val="00380730"/>
    <w:pPr>
      <w:spacing w:after="45"/>
      <w:outlineLvl w:val="5"/>
    </w:pPr>
    <w:rPr>
      <w:sz w:val="22"/>
      <w:szCs w:val="22"/>
      <w:lang w:eastAsia="en-GB"/>
    </w:rPr>
  </w:style>
  <w:style w:type="paragraph" w:styleId="HTMLPreformatted">
    <w:name w:val="HTML Preformatted"/>
    <w:basedOn w:val="Normal"/>
    <w:link w:val="HTMLPreformattedChar"/>
    <w:uiPriority w:val="99"/>
    <w:rsid w:val="002B2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2B244B"/>
    <w:rPr>
      <w:rFonts w:ascii="Courier New" w:eastAsia="Times New Roman" w:hAnsi="Courier New" w:cs="Courier New"/>
      <w:sz w:val="20"/>
      <w:szCs w:val="20"/>
      <w:lang w:eastAsia="en-GB"/>
    </w:rPr>
  </w:style>
  <w:style w:type="character" w:customStyle="1" w:styleId="src1">
    <w:name w:val="src1"/>
    <w:basedOn w:val="DefaultParagraphFont"/>
    <w:rsid w:val="00C01A4B"/>
    <w:rPr>
      <w:vanish w:val="0"/>
      <w:webHidden w:val="0"/>
      <w:specVanish w:val="0"/>
    </w:rPr>
  </w:style>
  <w:style w:type="character" w:customStyle="1" w:styleId="jrnl">
    <w:name w:val="jrnl"/>
    <w:basedOn w:val="DefaultParagraphFont"/>
    <w:rsid w:val="00C01A4B"/>
  </w:style>
  <w:style w:type="character" w:styleId="Hyperlink">
    <w:name w:val="Hyperlink"/>
    <w:basedOn w:val="DefaultParagraphFont"/>
    <w:uiPriority w:val="99"/>
    <w:rsid w:val="00F9003A"/>
    <w:rPr>
      <w:color w:val="0000FF"/>
      <w:u w:val="single"/>
    </w:rPr>
  </w:style>
  <w:style w:type="paragraph" w:customStyle="1" w:styleId="Papertitle">
    <w:name w:val="Paper title"/>
    <w:basedOn w:val="Normal"/>
    <w:next w:val="Normal"/>
    <w:rsid w:val="00D35C22"/>
    <w:pPr>
      <w:jc w:val="center"/>
    </w:pPr>
    <w:rPr>
      <w:b/>
      <w:sz w:val="36"/>
      <w:szCs w:val="20"/>
      <w:lang w:val="en-US" w:eastAsia="it-IT"/>
    </w:rPr>
  </w:style>
  <w:style w:type="paragraph" w:styleId="ListParagraph">
    <w:name w:val="List Paragraph"/>
    <w:basedOn w:val="Normal"/>
    <w:uiPriority w:val="34"/>
    <w:qFormat/>
    <w:rsid w:val="00D35C22"/>
    <w:pPr>
      <w:ind w:left="720"/>
      <w:contextualSpacing/>
    </w:pPr>
    <w:rPr>
      <w:szCs w:val="20"/>
      <w:lang w:eastAsia="en-GB"/>
    </w:rPr>
  </w:style>
  <w:style w:type="paragraph" w:styleId="BodyText">
    <w:name w:val="Body Text"/>
    <w:basedOn w:val="Normal"/>
    <w:link w:val="BodyTextChar"/>
    <w:uiPriority w:val="99"/>
    <w:semiHidden/>
    <w:unhideWhenUsed/>
    <w:rsid w:val="00890652"/>
    <w:pPr>
      <w:spacing w:after="120"/>
    </w:pPr>
  </w:style>
  <w:style w:type="character" w:customStyle="1" w:styleId="BodyTextChar">
    <w:name w:val="Body Text Char"/>
    <w:basedOn w:val="DefaultParagraphFont"/>
    <w:link w:val="BodyText"/>
    <w:uiPriority w:val="99"/>
    <w:semiHidden/>
    <w:rsid w:val="00890652"/>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890652"/>
    <w:rPr>
      <w:rFonts w:ascii="Arial" w:eastAsia="Times New Roman" w:hAnsi="Arial" w:cs="Arial"/>
      <w:b/>
      <w:bCs/>
      <w:sz w:val="26"/>
      <w:szCs w:val="26"/>
    </w:rPr>
  </w:style>
  <w:style w:type="character" w:styleId="Emphasis">
    <w:name w:val="Emphasis"/>
    <w:basedOn w:val="DefaultParagraphFont"/>
    <w:uiPriority w:val="20"/>
    <w:qFormat/>
    <w:rsid w:val="00890652"/>
    <w:rPr>
      <w:i/>
      <w:iCs/>
    </w:rPr>
  </w:style>
  <w:style w:type="character" w:customStyle="1" w:styleId="volume">
    <w:name w:val="volume"/>
    <w:basedOn w:val="DefaultParagraphFont"/>
    <w:rsid w:val="00890652"/>
  </w:style>
  <w:style w:type="character" w:customStyle="1" w:styleId="issue">
    <w:name w:val="issue"/>
    <w:basedOn w:val="DefaultParagraphFont"/>
    <w:rsid w:val="00890652"/>
  </w:style>
  <w:style w:type="character" w:customStyle="1" w:styleId="pages">
    <w:name w:val="pages"/>
    <w:basedOn w:val="DefaultParagraphFont"/>
    <w:rsid w:val="00890652"/>
  </w:style>
  <w:style w:type="character" w:customStyle="1" w:styleId="cit-gray">
    <w:name w:val="cit-gray"/>
    <w:basedOn w:val="DefaultParagraphFont"/>
    <w:uiPriority w:val="99"/>
    <w:rsid w:val="0083239F"/>
  </w:style>
  <w:style w:type="paragraph" w:customStyle="1" w:styleId="apa6">
    <w:name w:val="apa6"/>
    <w:basedOn w:val="Normal"/>
    <w:uiPriority w:val="99"/>
    <w:rsid w:val="004D38FB"/>
    <w:pPr>
      <w:keepLines/>
      <w:autoSpaceDE w:val="0"/>
      <w:autoSpaceDN w:val="0"/>
      <w:adjustRightInd w:val="0"/>
      <w:spacing w:after="160" w:line="259" w:lineRule="auto"/>
      <w:ind w:left="720" w:hanging="720"/>
    </w:pPr>
    <w:rPr>
      <w:rFonts w:ascii="Calibri" w:hAnsi="Calibri"/>
      <w:color w:val="000000"/>
      <w:sz w:val="22"/>
      <w:szCs w:val="22"/>
      <w:lang w:eastAsia="en-GB"/>
    </w:rPr>
  </w:style>
  <w:style w:type="character" w:customStyle="1" w:styleId="citation-publication-date">
    <w:name w:val="citation-publication-date"/>
    <w:basedOn w:val="DefaultParagraphFont"/>
    <w:rsid w:val="004D38FB"/>
  </w:style>
  <w:style w:type="character" w:customStyle="1" w:styleId="slug-doi2">
    <w:name w:val="slug-doi2"/>
    <w:rsid w:val="00B97F5F"/>
  </w:style>
  <w:style w:type="character" w:customStyle="1" w:styleId="pseudotab3">
    <w:name w:val="pseudotab3"/>
    <w:rsid w:val="00B97F5F"/>
  </w:style>
  <w:style w:type="character" w:customStyle="1" w:styleId="personname">
    <w:name w:val="person_name"/>
    <w:rsid w:val="00485622"/>
  </w:style>
  <w:style w:type="character" w:customStyle="1" w:styleId="hlfld-title">
    <w:name w:val="hlfld-title"/>
    <w:rsid w:val="004856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1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316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89065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316D"/>
    <w:rPr>
      <w:rFonts w:ascii="Arial" w:eastAsia="Times New Roman" w:hAnsi="Arial" w:cs="Arial"/>
      <w:b/>
      <w:bCs/>
      <w:kern w:val="32"/>
      <w:sz w:val="32"/>
      <w:szCs w:val="32"/>
    </w:rPr>
  </w:style>
  <w:style w:type="paragraph" w:styleId="BodyText2">
    <w:name w:val="Body Text 2"/>
    <w:basedOn w:val="Normal"/>
    <w:link w:val="BodyText2Char"/>
    <w:rsid w:val="0008316D"/>
    <w:pPr>
      <w:jc w:val="both"/>
    </w:pPr>
    <w:rPr>
      <w:rFonts w:ascii="Arial" w:hAnsi="Arial" w:cs="Arial"/>
    </w:rPr>
  </w:style>
  <w:style w:type="character" w:customStyle="1" w:styleId="BodyText2Char">
    <w:name w:val="Body Text 2 Char"/>
    <w:basedOn w:val="DefaultParagraphFont"/>
    <w:link w:val="BodyText2"/>
    <w:rsid w:val="0008316D"/>
    <w:rPr>
      <w:rFonts w:ascii="Arial" w:eastAsia="Times New Roman" w:hAnsi="Arial" w:cs="Arial"/>
      <w:sz w:val="24"/>
      <w:szCs w:val="24"/>
    </w:rPr>
  </w:style>
  <w:style w:type="paragraph" w:styleId="BodyText3">
    <w:name w:val="Body Text 3"/>
    <w:basedOn w:val="Normal"/>
    <w:link w:val="BodyText3Char"/>
    <w:rsid w:val="0008316D"/>
    <w:pPr>
      <w:spacing w:after="120"/>
    </w:pPr>
    <w:rPr>
      <w:sz w:val="16"/>
      <w:szCs w:val="16"/>
    </w:rPr>
  </w:style>
  <w:style w:type="character" w:customStyle="1" w:styleId="BodyText3Char">
    <w:name w:val="Body Text 3 Char"/>
    <w:basedOn w:val="DefaultParagraphFont"/>
    <w:link w:val="BodyText3"/>
    <w:rsid w:val="0008316D"/>
    <w:rPr>
      <w:rFonts w:ascii="Times New Roman" w:eastAsia="Times New Roman" w:hAnsi="Times New Roman" w:cs="Times New Roman"/>
      <w:sz w:val="16"/>
      <w:szCs w:val="16"/>
    </w:rPr>
  </w:style>
  <w:style w:type="table" w:styleId="TableGrid">
    <w:name w:val="Table Grid"/>
    <w:basedOn w:val="TableNormal"/>
    <w:uiPriority w:val="59"/>
    <w:rsid w:val="000831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D193D"/>
    <w:pPr>
      <w:tabs>
        <w:tab w:val="center" w:pos="4513"/>
        <w:tab w:val="right" w:pos="9026"/>
      </w:tabs>
    </w:pPr>
  </w:style>
  <w:style w:type="character" w:customStyle="1" w:styleId="HeaderChar">
    <w:name w:val="Header Char"/>
    <w:basedOn w:val="DefaultParagraphFont"/>
    <w:link w:val="Header"/>
    <w:uiPriority w:val="99"/>
    <w:rsid w:val="002D19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193D"/>
    <w:pPr>
      <w:tabs>
        <w:tab w:val="center" w:pos="4513"/>
        <w:tab w:val="right" w:pos="9026"/>
      </w:tabs>
    </w:pPr>
  </w:style>
  <w:style w:type="character" w:customStyle="1" w:styleId="FooterChar">
    <w:name w:val="Footer Char"/>
    <w:basedOn w:val="DefaultParagraphFont"/>
    <w:link w:val="Footer"/>
    <w:uiPriority w:val="99"/>
    <w:rsid w:val="002D193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193D"/>
    <w:rPr>
      <w:rFonts w:ascii="Tahoma" w:hAnsi="Tahoma" w:cs="Tahoma"/>
      <w:sz w:val="16"/>
      <w:szCs w:val="16"/>
    </w:rPr>
  </w:style>
  <w:style w:type="character" w:customStyle="1" w:styleId="BalloonTextChar">
    <w:name w:val="Balloon Text Char"/>
    <w:basedOn w:val="DefaultParagraphFont"/>
    <w:link w:val="BalloonText"/>
    <w:uiPriority w:val="99"/>
    <w:semiHidden/>
    <w:rsid w:val="002D193D"/>
    <w:rPr>
      <w:rFonts w:ascii="Tahoma" w:eastAsia="Times New Roman" w:hAnsi="Tahoma" w:cs="Tahoma"/>
      <w:sz w:val="16"/>
      <w:szCs w:val="16"/>
    </w:rPr>
  </w:style>
  <w:style w:type="paragraph" w:customStyle="1" w:styleId="Heading54">
    <w:name w:val="Heading 54"/>
    <w:basedOn w:val="Normal"/>
    <w:uiPriority w:val="99"/>
    <w:rsid w:val="00380730"/>
    <w:pPr>
      <w:spacing w:after="45"/>
      <w:outlineLvl w:val="5"/>
    </w:pPr>
    <w:rPr>
      <w:sz w:val="22"/>
      <w:szCs w:val="22"/>
      <w:lang w:eastAsia="en-GB"/>
    </w:rPr>
  </w:style>
  <w:style w:type="paragraph" w:styleId="HTMLPreformatted">
    <w:name w:val="HTML Preformatted"/>
    <w:basedOn w:val="Normal"/>
    <w:link w:val="HTMLPreformattedChar"/>
    <w:uiPriority w:val="99"/>
    <w:rsid w:val="002B2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2B244B"/>
    <w:rPr>
      <w:rFonts w:ascii="Courier New" w:eastAsia="Times New Roman" w:hAnsi="Courier New" w:cs="Courier New"/>
      <w:sz w:val="20"/>
      <w:szCs w:val="20"/>
      <w:lang w:eastAsia="en-GB"/>
    </w:rPr>
  </w:style>
  <w:style w:type="character" w:customStyle="1" w:styleId="src1">
    <w:name w:val="src1"/>
    <w:basedOn w:val="DefaultParagraphFont"/>
    <w:rsid w:val="00C01A4B"/>
    <w:rPr>
      <w:vanish w:val="0"/>
      <w:webHidden w:val="0"/>
      <w:specVanish w:val="0"/>
    </w:rPr>
  </w:style>
  <w:style w:type="character" w:customStyle="1" w:styleId="jrnl">
    <w:name w:val="jrnl"/>
    <w:basedOn w:val="DefaultParagraphFont"/>
    <w:rsid w:val="00C01A4B"/>
  </w:style>
  <w:style w:type="character" w:styleId="Hyperlink">
    <w:name w:val="Hyperlink"/>
    <w:basedOn w:val="DefaultParagraphFont"/>
    <w:uiPriority w:val="99"/>
    <w:rsid w:val="00F9003A"/>
    <w:rPr>
      <w:color w:val="0000FF"/>
      <w:u w:val="single"/>
    </w:rPr>
  </w:style>
  <w:style w:type="paragraph" w:customStyle="1" w:styleId="Papertitle">
    <w:name w:val="Paper title"/>
    <w:basedOn w:val="Normal"/>
    <w:next w:val="Normal"/>
    <w:rsid w:val="00D35C22"/>
    <w:pPr>
      <w:jc w:val="center"/>
    </w:pPr>
    <w:rPr>
      <w:b/>
      <w:sz w:val="36"/>
      <w:szCs w:val="20"/>
      <w:lang w:val="en-US" w:eastAsia="it-IT"/>
    </w:rPr>
  </w:style>
  <w:style w:type="paragraph" w:styleId="ListParagraph">
    <w:name w:val="List Paragraph"/>
    <w:basedOn w:val="Normal"/>
    <w:uiPriority w:val="34"/>
    <w:qFormat/>
    <w:rsid w:val="00D35C22"/>
    <w:pPr>
      <w:ind w:left="720"/>
      <w:contextualSpacing/>
    </w:pPr>
    <w:rPr>
      <w:szCs w:val="20"/>
      <w:lang w:eastAsia="en-GB"/>
    </w:rPr>
  </w:style>
  <w:style w:type="paragraph" w:styleId="BodyText">
    <w:name w:val="Body Text"/>
    <w:basedOn w:val="Normal"/>
    <w:link w:val="BodyTextChar"/>
    <w:uiPriority w:val="99"/>
    <w:semiHidden/>
    <w:unhideWhenUsed/>
    <w:rsid w:val="00890652"/>
    <w:pPr>
      <w:spacing w:after="120"/>
    </w:pPr>
  </w:style>
  <w:style w:type="character" w:customStyle="1" w:styleId="BodyTextChar">
    <w:name w:val="Body Text Char"/>
    <w:basedOn w:val="DefaultParagraphFont"/>
    <w:link w:val="BodyText"/>
    <w:uiPriority w:val="99"/>
    <w:semiHidden/>
    <w:rsid w:val="00890652"/>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890652"/>
    <w:rPr>
      <w:rFonts w:ascii="Arial" w:eastAsia="Times New Roman" w:hAnsi="Arial" w:cs="Arial"/>
      <w:b/>
      <w:bCs/>
      <w:sz w:val="26"/>
      <w:szCs w:val="26"/>
    </w:rPr>
  </w:style>
  <w:style w:type="character" w:styleId="Emphasis">
    <w:name w:val="Emphasis"/>
    <w:basedOn w:val="DefaultParagraphFont"/>
    <w:uiPriority w:val="20"/>
    <w:qFormat/>
    <w:rsid w:val="00890652"/>
    <w:rPr>
      <w:i/>
      <w:iCs/>
    </w:rPr>
  </w:style>
  <w:style w:type="character" w:customStyle="1" w:styleId="volume">
    <w:name w:val="volume"/>
    <w:basedOn w:val="DefaultParagraphFont"/>
    <w:rsid w:val="00890652"/>
  </w:style>
  <w:style w:type="character" w:customStyle="1" w:styleId="issue">
    <w:name w:val="issue"/>
    <w:basedOn w:val="DefaultParagraphFont"/>
    <w:rsid w:val="00890652"/>
  </w:style>
  <w:style w:type="character" w:customStyle="1" w:styleId="pages">
    <w:name w:val="pages"/>
    <w:basedOn w:val="DefaultParagraphFont"/>
    <w:rsid w:val="00890652"/>
  </w:style>
  <w:style w:type="character" w:customStyle="1" w:styleId="cit-gray">
    <w:name w:val="cit-gray"/>
    <w:basedOn w:val="DefaultParagraphFont"/>
    <w:uiPriority w:val="99"/>
    <w:rsid w:val="0083239F"/>
  </w:style>
  <w:style w:type="paragraph" w:customStyle="1" w:styleId="apa6">
    <w:name w:val="apa6"/>
    <w:basedOn w:val="Normal"/>
    <w:uiPriority w:val="99"/>
    <w:rsid w:val="004D38FB"/>
    <w:pPr>
      <w:keepLines/>
      <w:autoSpaceDE w:val="0"/>
      <w:autoSpaceDN w:val="0"/>
      <w:adjustRightInd w:val="0"/>
      <w:spacing w:after="160" w:line="259" w:lineRule="auto"/>
      <w:ind w:left="720" w:hanging="720"/>
    </w:pPr>
    <w:rPr>
      <w:rFonts w:ascii="Calibri" w:hAnsi="Calibri"/>
      <w:color w:val="000000"/>
      <w:sz w:val="22"/>
      <w:szCs w:val="22"/>
      <w:lang w:eastAsia="en-GB"/>
    </w:rPr>
  </w:style>
  <w:style w:type="character" w:customStyle="1" w:styleId="citation-publication-date">
    <w:name w:val="citation-publication-date"/>
    <w:basedOn w:val="DefaultParagraphFont"/>
    <w:rsid w:val="004D38FB"/>
  </w:style>
  <w:style w:type="character" w:customStyle="1" w:styleId="slug-doi2">
    <w:name w:val="slug-doi2"/>
    <w:rsid w:val="00B97F5F"/>
  </w:style>
  <w:style w:type="character" w:customStyle="1" w:styleId="pseudotab3">
    <w:name w:val="pseudotab3"/>
    <w:rsid w:val="00B97F5F"/>
  </w:style>
  <w:style w:type="character" w:customStyle="1" w:styleId="personname">
    <w:name w:val="person_name"/>
    <w:rsid w:val="00485622"/>
  </w:style>
  <w:style w:type="character" w:customStyle="1" w:styleId="hlfld-title">
    <w:name w:val="hlfld-title"/>
    <w:rsid w:val="00485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329026">
      <w:bodyDiv w:val="1"/>
      <w:marLeft w:val="0"/>
      <w:marRight w:val="0"/>
      <w:marTop w:val="0"/>
      <w:marBottom w:val="0"/>
      <w:divBdr>
        <w:top w:val="none" w:sz="0" w:space="0" w:color="auto"/>
        <w:left w:val="none" w:sz="0" w:space="0" w:color="auto"/>
        <w:bottom w:val="none" w:sz="0" w:space="0" w:color="auto"/>
        <w:right w:val="none" w:sz="0" w:space="0" w:color="auto"/>
      </w:divBdr>
    </w:div>
    <w:div w:id="2106799930">
      <w:bodyDiv w:val="1"/>
      <w:marLeft w:val="0"/>
      <w:marRight w:val="0"/>
      <w:marTop w:val="0"/>
      <w:marBottom w:val="0"/>
      <w:divBdr>
        <w:top w:val="none" w:sz="0" w:space="0" w:color="auto"/>
        <w:left w:val="none" w:sz="0" w:space="0" w:color="auto"/>
        <w:bottom w:val="none" w:sz="0" w:space="0" w:color="auto"/>
        <w:right w:val="none" w:sz="0" w:space="0" w:color="auto"/>
      </w:divBdr>
      <w:divsChild>
        <w:div w:id="610624282">
          <w:marLeft w:val="0"/>
          <w:marRight w:val="0"/>
          <w:marTop w:val="0"/>
          <w:marBottom w:val="0"/>
          <w:divBdr>
            <w:top w:val="none" w:sz="0" w:space="0" w:color="auto"/>
            <w:left w:val="none" w:sz="0" w:space="0" w:color="auto"/>
            <w:bottom w:val="none" w:sz="0" w:space="0" w:color="auto"/>
            <w:right w:val="none" w:sz="0" w:space="0" w:color="auto"/>
          </w:divBdr>
          <w:divsChild>
            <w:div w:id="1892762816">
              <w:marLeft w:val="0"/>
              <w:marRight w:val="0"/>
              <w:marTop w:val="0"/>
              <w:marBottom w:val="0"/>
              <w:divBdr>
                <w:top w:val="none" w:sz="0" w:space="0" w:color="auto"/>
                <w:left w:val="none" w:sz="0" w:space="0" w:color="auto"/>
                <w:bottom w:val="none" w:sz="0" w:space="0" w:color="auto"/>
                <w:right w:val="none" w:sz="0" w:space="0" w:color="auto"/>
              </w:divBdr>
              <w:divsChild>
                <w:div w:id="200874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80/entrez/query.fcgi?cmd=Retrieve&amp;dopt=Abstract&amp;db=PubMed&amp;list_uids=20924052" TargetMode="External"/><Relationship Id="rId13" Type="http://schemas.openxmlformats.org/officeDocument/2006/relationships/hyperlink" Target="http://www2.lse.ac.uk/LSEHealthAndSocialCare/MAP2030/docs/MAP2030DWPproj_report_final_revision%20160709.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STAFF.LSE.AC.UK\publications\list.php%3finpress=1&amp;filter=staff_id&amp;value=1255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andfonline.com/doi/full/10.1080/13607863.2015.11180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prints.lse.ac.uk/60142/" TargetMode="External"/><Relationship Id="rId4" Type="http://schemas.openxmlformats.org/officeDocument/2006/relationships/settings" Target="settings.xml"/><Relationship Id="rId9" Type="http://schemas.openxmlformats.org/officeDocument/2006/relationships/hyperlink" Target="http://dx.doi.org/10.1093/alcalc/agt068" TargetMode="External"/><Relationship Id="rId14" Type="http://schemas.openxmlformats.org/officeDocument/2006/relationships/hyperlink" Target="http://eprints.ncrm.ac.uk/28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F5C1F18F.dotm</Template>
  <TotalTime>0</TotalTime>
  <Pages>18</Pages>
  <Words>7560</Words>
  <Characters>43098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50557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ECPSMNEA</dc:creator>
  <cp:lastModifiedBy>Administrator</cp:lastModifiedBy>
  <cp:revision>2</cp:revision>
  <cp:lastPrinted>2010-07-09T14:33:00Z</cp:lastPrinted>
  <dcterms:created xsi:type="dcterms:W3CDTF">2016-01-11T10:43:00Z</dcterms:created>
  <dcterms:modified xsi:type="dcterms:W3CDTF">2016-01-11T10:43:00Z</dcterms:modified>
</cp:coreProperties>
</file>