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F4EA4F" w14:textId="77447A12" w:rsidR="0025641F" w:rsidRDefault="0055746F">
      <w:pPr>
        <w:pStyle w:val="BodyA"/>
        <w:jc w:val="center"/>
        <w:rPr>
          <w:rFonts w:ascii="Times New Roman" w:eastAsia="Times New Roman" w:hAnsi="Times New Roman" w:cs="Times New Roman"/>
          <w:b/>
          <w:bCs/>
          <w:i/>
          <w:iCs/>
          <w:sz w:val="32"/>
          <w:szCs w:val="32"/>
        </w:rPr>
      </w:pPr>
      <w:r>
        <w:rPr>
          <w:rFonts w:ascii="Times New Roman" w:hAnsi="Times New Roman"/>
          <w:b/>
          <w:bCs/>
          <w:i/>
          <w:iCs/>
          <w:sz w:val="32"/>
          <w:szCs w:val="32"/>
        </w:rPr>
        <w:t>Call for Proposals: Round two</w:t>
      </w:r>
    </w:p>
    <w:p w14:paraId="69CDB2C3" w14:textId="77777777" w:rsidR="0025641F" w:rsidRPr="00892D3E" w:rsidRDefault="0025641F">
      <w:pPr>
        <w:pStyle w:val="BodyA"/>
        <w:jc w:val="center"/>
        <w:rPr>
          <w:rFonts w:ascii="Times New Roman" w:eastAsia="Times New Roman" w:hAnsi="Times New Roman" w:cs="Times New Roman"/>
          <w:szCs w:val="32"/>
        </w:rPr>
      </w:pPr>
    </w:p>
    <w:p w14:paraId="134FC96B" w14:textId="77777777" w:rsidR="0025641F" w:rsidRDefault="0055746F">
      <w:pPr>
        <w:pStyle w:val="BodyA"/>
        <w:jc w:val="center"/>
        <w:rPr>
          <w:rFonts w:ascii="Times New Roman" w:eastAsia="Times New Roman" w:hAnsi="Times New Roman" w:cs="Times New Roman"/>
          <w:b/>
          <w:bCs/>
          <w:sz w:val="32"/>
          <w:szCs w:val="32"/>
        </w:rPr>
      </w:pPr>
      <w:r>
        <w:rPr>
          <w:rFonts w:ascii="Times New Roman" w:hAnsi="Times New Roman"/>
          <w:b/>
          <w:bCs/>
          <w:sz w:val="32"/>
          <w:szCs w:val="32"/>
        </w:rPr>
        <w:t>Family Planning, Fertility and Urban Development</w:t>
      </w:r>
    </w:p>
    <w:p w14:paraId="76EEDAE5" w14:textId="77777777" w:rsidR="0025641F" w:rsidRPr="00892D3E" w:rsidRDefault="0025641F">
      <w:pPr>
        <w:pStyle w:val="BodyA"/>
        <w:jc w:val="center"/>
        <w:rPr>
          <w:rFonts w:ascii="Times New Roman" w:eastAsia="Times New Roman" w:hAnsi="Times New Roman" w:cs="Times New Roman"/>
          <w:b/>
          <w:bCs/>
          <w:szCs w:val="32"/>
        </w:rPr>
      </w:pPr>
    </w:p>
    <w:p w14:paraId="445078E7" w14:textId="6DD0BB38" w:rsidR="0025641F" w:rsidRPr="00B460A5" w:rsidRDefault="0055746F">
      <w:pPr>
        <w:pStyle w:val="BodyA"/>
        <w:numPr>
          <w:ilvl w:val="0"/>
          <w:numId w:val="2"/>
        </w:numPr>
        <w:rPr>
          <w:rFonts w:ascii="Times New Roman" w:hAnsi="Times New Roman"/>
          <w:sz w:val="24"/>
          <w:szCs w:val="24"/>
          <w:highlight w:val="yellow"/>
          <w:lang w:val="de-DE"/>
        </w:rPr>
      </w:pPr>
      <w:r>
        <w:rPr>
          <w:rFonts w:ascii="Times New Roman" w:hAnsi="Times New Roman"/>
          <w:b/>
          <w:bCs/>
          <w:sz w:val="24"/>
          <w:szCs w:val="24"/>
          <w:lang w:val="de-DE"/>
        </w:rPr>
        <w:t xml:space="preserve">Date </w:t>
      </w:r>
      <w:proofErr w:type="spellStart"/>
      <w:r>
        <w:rPr>
          <w:rFonts w:ascii="Times New Roman" w:hAnsi="Times New Roman"/>
          <w:b/>
          <w:bCs/>
          <w:sz w:val="24"/>
          <w:szCs w:val="24"/>
          <w:lang w:val="de-DE"/>
        </w:rPr>
        <w:t>Issued</w:t>
      </w:r>
      <w:proofErr w:type="spellEnd"/>
      <w:r>
        <w:rPr>
          <w:rFonts w:ascii="Times New Roman" w:hAnsi="Times New Roman"/>
          <w:b/>
          <w:bCs/>
          <w:sz w:val="24"/>
          <w:szCs w:val="24"/>
          <w:lang w:val="de-DE"/>
        </w:rPr>
        <w:t xml:space="preserve">: </w:t>
      </w:r>
      <w:r w:rsidR="001E0973">
        <w:rPr>
          <w:rFonts w:ascii="Times New Roman" w:hAnsi="Times New Roman"/>
          <w:sz w:val="24"/>
          <w:szCs w:val="24"/>
          <w:lang w:val="de-DE"/>
        </w:rPr>
        <w:t xml:space="preserve">18 </w:t>
      </w:r>
      <w:proofErr w:type="spellStart"/>
      <w:r>
        <w:rPr>
          <w:rFonts w:ascii="Times New Roman" w:hAnsi="Times New Roman"/>
          <w:sz w:val="24"/>
          <w:szCs w:val="24"/>
          <w:lang w:val="de-DE"/>
        </w:rPr>
        <w:t>December</w:t>
      </w:r>
      <w:proofErr w:type="spellEnd"/>
      <w:r>
        <w:rPr>
          <w:rFonts w:ascii="Times New Roman" w:hAnsi="Times New Roman"/>
          <w:sz w:val="24"/>
          <w:szCs w:val="24"/>
          <w:lang w:val="de-DE"/>
        </w:rPr>
        <w:t xml:space="preserve"> 2018</w:t>
      </w:r>
    </w:p>
    <w:p w14:paraId="5E3B1D8B" w14:textId="14A9CF59" w:rsidR="0025641F" w:rsidRDefault="0055746F">
      <w:pPr>
        <w:pStyle w:val="BodyA"/>
        <w:numPr>
          <w:ilvl w:val="0"/>
          <w:numId w:val="2"/>
        </w:numPr>
        <w:rPr>
          <w:rFonts w:ascii="Times New Roman" w:hAnsi="Times New Roman"/>
          <w:sz w:val="24"/>
          <w:szCs w:val="24"/>
          <w:lang w:val="de-DE"/>
        </w:rPr>
      </w:pPr>
      <w:r>
        <w:rPr>
          <w:rFonts w:ascii="Times New Roman" w:hAnsi="Times New Roman"/>
          <w:b/>
          <w:bCs/>
          <w:sz w:val="24"/>
          <w:szCs w:val="24"/>
          <w:lang w:val="de-DE"/>
        </w:rPr>
        <w:t xml:space="preserve">Date </w:t>
      </w:r>
      <w:proofErr w:type="spellStart"/>
      <w:r>
        <w:rPr>
          <w:rFonts w:ascii="Times New Roman" w:hAnsi="Times New Roman"/>
          <w:b/>
          <w:bCs/>
          <w:sz w:val="24"/>
          <w:szCs w:val="24"/>
          <w:lang w:val="de-DE"/>
        </w:rPr>
        <w:t>website</w:t>
      </w:r>
      <w:proofErr w:type="spellEnd"/>
      <w:r>
        <w:rPr>
          <w:rFonts w:ascii="Times New Roman" w:hAnsi="Times New Roman"/>
          <w:b/>
          <w:bCs/>
          <w:sz w:val="24"/>
          <w:szCs w:val="24"/>
          <w:lang w:val="de-DE"/>
        </w:rPr>
        <w:t xml:space="preserve"> </w:t>
      </w:r>
      <w:proofErr w:type="spellStart"/>
      <w:r>
        <w:rPr>
          <w:rFonts w:ascii="Times New Roman" w:hAnsi="Times New Roman"/>
          <w:b/>
          <w:bCs/>
          <w:sz w:val="24"/>
          <w:szCs w:val="24"/>
          <w:lang w:val="de-DE"/>
        </w:rPr>
        <w:t>opens</w:t>
      </w:r>
      <w:proofErr w:type="spellEnd"/>
      <w:r>
        <w:rPr>
          <w:rFonts w:ascii="Times New Roman" w:hAnsi="Times New Roman"/>
          <w:b/>
          <w:bCs/>
          <w:sz w:val="24"/>
          <w:szCs w:val="24"/>
          <w:lang w:val="de-DE"/>
        </w:rPr>
        <w:t xml:space="preserve"> </w:t>
      </w:r>
      <w:proofErr w:type="spellStart"/>
      <w:r>
        <w:rPr>
          <w:rFonts w:ascii="Times New Roman" w:hAnsi="Times New Roman"/>
          <w:b/>
          <w:bCs/>
          <w:sz w:val="24"/>
          <w:szCs w:val="24"/>
          <w:lang w:val="de-DE"/>
        </w:rPr>
        <w:t>for</w:t>
      </w:r>
      <w:proofErr w:type="spellEnd"/>
      <w:r>
        <w:rPr>
          <w:rFonts w:ascii="Times New Roman" w:hAnsi="Times New Roman"/>
          <w:b/>
          <w:bCs/>
          <w:sz w:val="24"/>
          <w:szCs w:val="24"/>
          <w:lang w:val="de-DE"/>
        </w:rPr>
        <w:t xml:space="preserve"> electronic </w:t>
      </w:r>
      <w:proofErr w:type="spellStart"/>
      <w:r>
        <w:rPr>
          <w:rFonts w:ascii="Times New Roman" w:hAnsi="Times New Roman"/>
          <w:b/>
          <w:bCs/>
          <w:sz w:val="24"/>
          <w:szCs w:val="24"/>
          <w:lang w:val="de-DE"/>
        </w:rPr>
        <w:t>submission</w:t>
      </w:r>
      <w:proofErr w:type="spellEnd"/>
      <w:r>
        <w:rPr>
          <w:rFonts w:ascii="Times New Roman" w:hAnsi="Times New Roman"/>
          <w:b/>
          <w:bCs/>
          <w:sz w:val="24"/>
          <w:szCs w:val="24"/>
          <w:lang w:val="de-DE"/>
        </w:rPr>
        <w:t xml:space="preserve"> </w:t>
      </w:r>
      <w:proofErr w:type="spellStart"/>
      <w:r>
        <w:rPr>
          <w:rFonts w:ascii="Times New Roman" w:hAnsi="Times New Roman"/>
          <w:b/>
          <w:bCs/>
          <w:sz w:val="24"/>
          <w:szCs w:val="24"/>
          <w:lang w:val="de-DE"/>
        </w:rPr>
        <w:t>of</w:t>
      </w:r>
      <w:proofErr w:type="spellEnd"/>
      <w:r>
        <w:rPr>
          <w:rFonts w:ascii="Times New Roman" w:hAnsi="Times New Roman"/>
          <w:b/>
          <w:bCs/>
          <w:sz w:val="24"/>
          <w:szCs w:val="24"/>
          <w:lang w:val="de-DE"/>
        </w:rPr>
        <w:t xml:space="preserve"> </w:t>
      </w:r>
      <w:proofErr w:type="spellStart"/>
      <w:r>
        <w:rPr>
          <w:rFonts w:ascii="Times New Roman" w:hAnsi="Times New Roman"/>
          <w:b/>
          <w:bCs/>
          <w:sz w:val="24"/>
          <w:szCs w:val="24"/>
          <w:lang w:val="de-DE"/>
        </w:rPr>
        <w:t>proposals</w:t>
      </w:r>
      <w:proofErr w:type="spellEnd"/>
      <w:r>
        <w:rPr>
          <w:rFonts w:ascii="Times New Roman" w:hAnsi="Times New Roman"/>
          <w:b/>
          <w:bCs/>
          <w:sz w:val="24"/>
          <w:szCs w:val="24"/>
          <w:lang w:val="de-DE"/>
        </w:rPr>
        <w:t xml:space="preserve">: </w:t>
      </w:r>
      <w:r w:rsidR="008D1F3E" w:rsidRPr="009C3194">
        <w:rPr>
          <w:rFonts w:ascii="Times New Roman" w:hAnsi="Times New Roman"/>
          <w:b/>
          <w:sz w:val="24"/>
          <w:szCs w:val="24"/>
          <w:lang w:val="de-DE"/>
        </w:rPr>
        <w:t>15 March</w:t>
      </w:r>
      <w:r w:rsidRPr="009C3194">
        <w:rPr>
          <w:rFonts w:ascii="Times New Roman" w:hAnsi="Times New Roman"/>
          <w:b/>
          <w:sz w:val="24"/>
          <w:szCs w:val="24"/>
          <w:lang w:val="de-DE"/>
        </w:rPr>
        <w:t xml:space="preserve"> 2019</w:t>
      </w:r>
    </w:p>
    <w:p w14:paraId="1D9F6846" w14:textId="31C50154" w:rsidR="008D1F3E" w:rsidRPr="009C3194" w:rsidRDefault="0055746F">
      <w:pPr>
        <w:pStyle w:val="BodyA"/>
        <w:numPr>
          <w:ilvl w:val="0"/>
          <w:numId w:val="2"/>
        </w:numPr>
        <w:rPr>
          <w:rFonts w:ascii="Times New Roman" w:hAnsi="Times New Roman"/>
          <w:sz w:val="24"/>
          <w:szCs w:val="24"/>
        </w:rPr>
      </w:pPr>
      <w:r>
        <w:rPr>
          <w:rFonts w:ascii="Times New Roman" w:hAnsi="Times New Roman"/>
          <w:b/>
          <w:bCs/>
          <w:sz w:val="24"/>
          <w:szCs w:val="24"/>
        </w:rPr>
        <w:t xml:space="preserve">Deadline for submission of </w:t>
      </w:r>
      <w:r w:rsidR="008D1F3E">
        <w:rPr>
          <w:rFonts w:ascii="Times New Roman" w:hAnsi="Times New Roman"/>
          <w:b/>
          <w:bCs/>
          <w:sz w:val="24"/>
          <w:szCs w:val="24"/>
        </w:rPr>
        <w:t>concept note: 15 April 2019</w:t>
      </w:r>
    </w:p>
    <w:p w14:paraId="1CE93F5B" w14:textId="264CBBC0" w:rsidR="0025641F" w:rsidRDefault="008D1F3E">
      <w:pPr>
        <w:pStyle w:val="BodyA"/>
        <w:numPr>
          <w:ilvl w:val="0"/>
          <w:numId w:val="2"/>
        </w:numPr>
        <w:rPr>
          <w:rFonts w:ascii="Times New Roman" w:hAnsi="Times New Roman"/>
          <w:sz w:val="24"/>
          <w:szCs w:val="24"/>
        </w:rPr>
      </w:pPr>
      <w:r>
        <w:rPr>
          <w:rFonts w:ascii="Times New Roman" w:hAnsi="Times New Roman"/>
          <w:b/>
          <w:bCs/>
          <w:sz w:val="24"/>
          <w:szCs w:val="24"/>
        </w:rPr>
        <w:t xml:space="preserve">Deadline for submission of full </w:t>
      </w:r>
      <w:r w:rsidR="0055746F">
        <w:rPr>
          <w:rFonts w:ascii="Times New Roman" w:hAnsi="Times New Roman"/>
          <w:b/>
          <w:bCs/>
          <w:sz w:val="24"/>
          <w:szCs w:val="24"/>
        </w:rPr>
        <w:t>proposal</w:t>
      </w:r>
      <w:r w:rsidR="0055746F">
        <w:rPr>
          <w:rFonts w:ascii="Times New Roman" w:hAnsi="Times New Roman"/>
          <w:sz w:val="24"/>
          <w:szCs w:val="24"/>
        </w:rPr>
        <w:t xml:space="preserve">: </w:t>
      </w:r>
      <w:r>
        <w:rPr>
          <w:rFonts w:ascii="Times New Roman" w:hAnsi="Times New Roman"/>
          <w:sz w:val="24"/>
          <w:szCs w:val="24"/>
        </w:rPr>
        <w:t xml:space="preserve"> </w:t>
      </w:r>
      <w:r w:rsidRPr="009C3194">
        <w:rPr>
          <w:rFonts w:ascii="Times New Roman" w:hAnsi="Times New Roman"/>
          <w:b/>
          <w:sz w:val="24"/>
          <w:szCs w:val="24"/>
        </w:rPr>
        <w:t>1 July 2019</w:t>
      </w:r>
    </w:p>
    <w:p w14:paraId="3B304214" w14:textId="0269C56E" w:rsidR="0025641F" w:rsidRDefault="0055746F">
      <w:pPr>
        <w:pStyle w:val="BodyA"/>
        <w:numPr>
          <w:ilvl w:val="0"/>
          <w:numId w:val="2"/>
        </w:numPr>
        <w:rPr>
          <w:rFonts w:ascii="Times New Roman" w:hAnsi="Times New Roman"/>
          <w:sz w:val="24"/>
          <w:szCs w:val="24"/>
        </w:rPr>
      </w:pPr>
      <w:r>
        <w:rPr>
          <w:rFonts w:ascii="Times New Roman" w:hAnsi="Times New Roman"/>
          <w:b/>
          <w:bCs/>
          <w:sz w:val="24"/>
          <w:szCs w:val="24"/>
        </w:rPr>
        <w:t>Duration</w:t>
      </w:r>
      <w:r>
        <w:rPr>
          <w:rFonts w:ascii="Times New Roman" w:hAnsi="Times New Roman"/>
          <w:sz w:val="24"/>
          <w:szCs w:val="24"/>
        </w:rPr>
        <w:t>: 1-2</w:t>
      </w:r>
      <w:r w:rsidR="00195332">
        <w:rPr>
          <w:rFonts w:ascii="Times New Roman" w:hAnsi="Times New Roman"/>
          <w:sz w:val="24"/>
          <w:szCs w:val="24"/>
        </w:rPr>
        <w:t>-</w:t>
      </w:r>
      <w:r>
        <w:rPr>
          <w:rFonts w:ascii="Times New Roman" w:hAnsi="Times New Roman"/>
          <w:sz w:val="24"/>
          <w:szCs w:val="24"/>
        </w:rPr>
        <w:t>year projects may be proposed</w:t>
      </w:r>
      <w:r>
        <w:rPr>
          <w:rFonts w:ascii="Times New Roman" w:hAnsi="Times New Roman"/>
          <w:b/>
          <w:bCs/>
          <w:sz w:val="24"/>
          <w:szCs w:val="24"/>
        </w:rPr>
        <w:t xml:space="preserve">. </w:t>
      </w:r>
      <w:r>
        <w:rPr>
          <w:rFonts w:ascii="Times New Roman" w:hAnsi="Times New Roman"/>
          <w:sz w:val="24"/>
          <w:szCs w:val="24"/>
        </w:rPr>
        <w:t>Most fellowships will last for two years.</w:t>
      </w:r>
    </w:p>
    <w:p w14:paraId="4563BFB3" w14:textId="77777777" w:rsidR="0025641F" w:rsidRDefault="0025641F">
      <w:pPr>
        <w:pStyle w:val="BodyA"/>
        <w:rPr>
          <w:rFonts w:ascii="Times New Roman" w:eastAsia="Times New Roman" w:hAnsi="Times New Roman" w:cs="Times New Roman"/>
          <w:sz w:val="24"/>
          <w:szCs w:val="24"/>
        </w:rPr>
      </w:pPr>
    </w:p>
    <w:p w14:paraId="1EBE05FA" w14:textId="77777777" w:rsidR="0025641F" w:rsidRDefault="0055746F">
      <w:pPr>
        <w:pStyle w:val="BodyA"/>
        <w:rPr>
          <w:rFonts w:ascii="Times New Roman" w:eastAsia="Times New Roman" w:hAnsi="Times New Roman" w:cs="Times New Roman"/>
          <w:sz w:val="24"/>
          <w:szCs w:val="24"/>
        </w:rPr>
      </w:pPr>
      <w:r>
        <w:rPr>
          <w:rFonts w:ascii="Times New Roman" w:hAnsi="Times New Roman"/>
          <w:b/>
          <w:bCs/>
          <w:sz w:val="24"/>
          <w:szCs w:val="24"/>
        </w:rPr>
        <w:t xml:space="preserve">1. Introduction </w:t>
      </w:r>
    </w:p>
    <w:p w14:paraId="7AF81A63" w14:textId="0AF0F0A8"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The International Union for the Scientific Study of Population (IUSSP) is pleased to announce a call for policy-relevant research proposals from early career researchers to increase the attention paid to family planning (FP), fertility and population growth in urban development at local, national and international levels. Eligibility will be limited to citizens of countries in sub-Saharan Africa or South Asia, who have received a Ph.D. within the past ten years</w:t>
      </w:r>
      <w:r w:rsidR="00512F1D">
        <w:rPr>
          <w:rFonts w:ascii="Times New Roman" w:hAnsi="Times New Roman"/>
          <w:sz w:val="24"/>
          <w:szCs w:val="24"/>
        </w:rPr>
        <w:t>,</w:t>
      </w:r>
      <w:r>
        <w:rPr>
          <w:rFonts w:ascii="Times New Roman" w:hAnsi="Times New Roman"/>
          <w:sz w:val="24"/>
          <w:szCs w:val="24"/>
        </w:rPr>
        <w:t xml:space="preserve"> who are currently affiliated with established institutions in either region</w:t>
      </w:r>
      <w:r w:rsidR="00512F1D">
        <w:rPr>
          <w:rFonts w:ascii="Times New Roman" w:hAnsi="Times New Roman"/>
          <w:sz w:val="24"/>
          <w:szCs w:val="24"/>
        </w:rPr>
        <w:t xml:space="preserve">, and who </w:t>
      </w:r>
      <w:r w:rsidR="00857654">
        <w:rPr>
          <w:rFonts w:ascii="Times New Roman" w:hAnsi="Times New Roman"/>
          <w:sz w:val="24"/>
          <w:szCs w:val="24"/>
        </w:rPr>
        <w:t xml:space="preserve">have </w:t>
      </w:r>
      <w:r w:rsidR="009C66CC">
        <w:rPr>
          <w:rFonts w:ascii="Times New Roman" w:hAnsi="Times New Roman"/>
          <w:sz w:val="24"/>
          <w:szCs w:val="24"/>
        </w:rPr>
        <w:t>shown evidence of research skills, ideally through having</w:t>
      </w:r>
      <w:r w:rsidR="00512F1D">
        <w:rPr>
          <w:rFonts w:ascii="Times New Roman" w:hAnsi="Times New Roman"/>
          <w:sz w:val="24"/>
          <w:szCs w:val="24"/>
        </w:rPr>
        <w:t xml:space="preserve"> authored or co-authored published papers</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xml:space="preserve"> (A medical doctor </w:t>
      </w:r>
      <w:r w:rsidR="00512F1D">
        <w:rPr>
          <w:rFonts w:ascii="Times New Roman" w:hAnsi="Times New Roman"/>
          <w:sz w:val="24"/>
          <w:szCs w:val="24"/>
        </w:rPr>
        <w:t xml:space="preserve">within ten years of completing residency, </w:t>
      </w:r>
      <w:r>
        <w:rPr>
          <w:rFonts w:ascii="Times New Roman" w:hAnsi="Times New Roman"/>
          <w:sz w:val="24"/>
          <w:szCs w:val="24"/>
        </w:rPr>
        <w:t>with</w:t>
      </w:r>
      <w:r w:rsidR="00512F1D">
        <w:rPr>
          <w:rFonts w:ascii="Times New Roman" w:hAnsi="Times New Roman"/>
          <w:sz w:val="24"/>
          <w:szCs w:val="24"/>
        </w:rPr>
        <w:t xml:space="preserve"> some</w:t>
      </w:r>
      <w:r>
        <w:rPr>
          <w:rFonts w:ascii="Times New Roman" w:hAnsi="Times New Roman"/>
          <w:sz w:val="24"/>
          <w:szCs w:val="24"/>
        </w:rPr>
        <w:t xml:space="preserve"> public health or social science training and </w:t>
      </w:r>
      <w:r w:rsidR="009C66CC">
        <w:rPr>
          <w:rFonts w:ascii="Times New Roman" w:hAnsi="Times New Roman"/>
          <w:sz w:val="24"/>
          <w:szCs w:val="24"/>
        </w:rPr>
        <w:t>evidence of research skills</w:t>
      </w:r>
      <w:r w:rsidR="00512F1D">
        <w:rPr>
          <w:rFonts w:ascii="Times New Roman" w:hAnsi="Times New Roman"/>
          <w:sz w:val="24"/>
          <w:szCs w:val="24"/>
        </w:rPr>
        <w:t>,</w:t>
      </w:r>
      <w:r>
        <w:rPr>
          <w:rFonts w:ascii="Times New Roman" w:hAnsi="Times New Roman"/>
          <w:sz w:val="24"/>
          <w:szCs w:val="24"/>
        </w:rPr>
        <w:t xml:space="preserve"> may also apply.) Applications to study settings with high fertility, high unmet need for FP and high rates of urbanization are particularly encouraged.</w:t>
      </w:r>
    </w:p>
    <w:p w14:paraId="43164CEE" w14:textId="77777777" w:rsidR="0025641F" w:rsidRDefault="0025641F">
      <w:pPr>
        <w:pStyle w:val="BodyA"/>
        <w:rPr>
          <w:rFonts w:ascii="Times New Roman" w:eastAsia="Times New Roman" w:hAnsi="Times New Roman" w:cs="Times New Roman"/>
          <w:sz w:val="24"/>
          <w:szCs w:val="24"/>
        </w:rPr>
      </w:pPr>
    </w:p>
    <w:p w14:paraId="499231E8" w14:textId="018E7693"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The audience for the research include</w:t>
      </w:r>
      <w:r w:rsidR="00195332">
        <w:rPr>
          <w:rFonts w:ascii="Times New Roman" w:hAnsi="Times New Roman"/>
          <w:sz w:val="24"/>
          <w:szCs w:val="24"/>
        </w:rPr>
        <w:t>s</w:t>
      </w:r>
      <w:r>
        <w:rPr>
          <w:rFonts w:ascii="Times New Roman" w:hAnsi="Times New Roman"/>
          <w:sz w:val="24"/>
          <w:szCs w:val="24"/>
        </w:rPr>
        <w:t xml:space="preserve"> urban planners and policy makers, and managers involved in urban health and family planning services. The ultimate beneficiaries will be the urban poor and other urban residents who, for diverse reasons, have limited or no access to quality family planning/reproductive health (FP/RH) services: </w:t>
      </w:r>
      <w:r w:rsidR="00505BD0">
        <w:rPr>
          <w:rFonts w:ascii="Times New Roman" w:hAnsi="Times New Roman"/>
          <w:sz w:val="24"/>
          <w:szCs w:val="24"/>
        </w:rPr>
        <w:t xml:space="preserve">e.g. </w:t>
      </w:r>
      <w:r>
        <w:rPr>
          <w:rFonts w:ascii="Times New Roman" w:hAnsi="Times New Roman"/>
          <w:sz w:val="24"/>
          <w:szCs w:val="24"/>
        </w:rPr>
        <w:t xml:space="preserve">adolescents and youth, recent migrants and residents of urban slums. </w:t>
      </w:r>
      <w:r w:rsidR="00547E4C" w:rsidRPr="0046365B">
        <w:rPr>
          <w:rFonts w:ascii="Times New Roman" w:hAnsi="Times New Roman"/>
          <w:sz w:val="24"/>
          <w:szCs w:val="24"/>
        </w:rPr>
        <w:t>In order to achieve its goal of increasing the attention paid to family planning, fertility or population growth in urban policy discussions and initiatives,  researcher’s projects should be policy relevant, addressing issues that contribute to inclusive and sustainable cities (SDG 11 “Make cities and human settlements inclusive, safe, resilient and sustainable”).</w:t>
      </w:r>
      <w:r>
        <w:rPr>
          <w:rFonts w:ascii="Times New Roman" w:hAnsi="Times New Roman"/>
          <w:sz w:val="24"/>
          <w:szCs w:val="24"/>
        </w:rPr>
        <w:t xml:space="preserve"> The researchers selected for this project thus have the opportunity to use their skills to improve human welfare in urban environments by studying matters that urban planners or </w:t>
      </w:r>
      <w:proofErr w:type="spellStart"/>
      <w:r>
        <w:rPr>
          <w:rFonts w:ascii="Times New Roman" w:hAnsi="Times New Roman"/>
          <w:sz w:val="24"/>
          <w:szCs w:val="24"/>
        </w:rPr>
        <w:t>progamme</w:t>
      </w:r>
      <w:proofErr w:type="spellEnd"/>
      <w:r>
        <w:rPr>
          <w:rFonts w:ascii="Times New Roman" w:hAnsi="Times New Roman"/>
          <w:sz w:val="24"/>
          <w:szCs w:val="24"/>
        </w:rPr>
        <w:t xml:space="preserve"> managers need to address, setting their proposals within the policy contexts that exist both for family planning and for urban development.</w:t>
      </w:r>
      <w:r w:rsidR="004A78D7">
        <w:rPr>
          <w:rFonts w:ascii="Times New Roman" w:hAnsi="Times New Roman"/>
          <w:sz w:val="24"/>
          <w:szCs w:val="24"/>
        </w:rPr>
        <w:t xml:space="preserve"> This is an exciting opportunity for young and mid-career researchers to gain new skills and advance their careers.</w:t>
      </w:r>
    </w:p>
    <w:p w14:paraId="08917D42" w14:textId="77777777"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14:paraId="507EF6A3" w14:textId="25AAA66C"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Where appropriate, researchers selected as “fellows” under this project will be paired with one or more mentors or partners to support their work; each fellow’s needs will be determined on a case-by-case basis. The mentors/partners may be experts in research methodology</w:t>
      </w:r>
      <w:r w:rsidR="00FC3B24">
        <w:rPr>
          <w:rFonts w:ascii="Times New Roman" w:hAnsi="Times New Roman"/>
          <w:sz w:val="24"/>
          <w:szCs w:val="24"/>
        </w:rPr>
        <w:t>,</w:t>
      </w:r>
      <w:r>
        <w:rPr>
          <w:rFonts w:ascii="Times New Roman" w:hAnsi="Times New Roman"/>
          <w:sz w:val="24"/>
          <w:szCs w:val="24"/>
        </w:rPr>
        <w:t xml:space="preserve"> urban specialists</w:t>
      </w:r>
      <w:r w:rsidR="00FC3B24">
        <w:rPr>
          <w:rFonts w:ascii="Times New Roman" w:hAnsi="Times New Roman"/>
          <w:sz w:val="24"/>
          <w:szCs w:val="24"/>
        </w:rPr>
        <w:t>,</w:t>
      </w:r>
      <w:r>
        <w:rPr>
          <w:rFonts w:ascii="Times New Roman" w:hAnsi="Times New Roman"/>
          <w:sz w:val="24"/>
          <w:szCs w:val="24"/>
        </w:rPr>
        <w:t xml:space="preserve"> </w:t>
      </w:r>
      <w:r w:rsidR="00637D6C">
        <w:rPr>
          <w:rFonts w:ascii="Times New Roman" w:hAnsi="Times New Roman"/>
          <w:sz w:val="24"/>
          <w:szCs w:val="24"/>
        </w:rPr>
        <w:t>government</w:t>
      </w:r>
      <w:r>
        <w:rPr>
          <w:rFonts w:ascii="Times New Roman" w:hAnsi="Times New Roman"/>
          <w:sz w:val="24"/>
          <w:szCs w:val="24"/>
        </w:rPr>
        <w:t xml:space="preserve"> officials in the city being studied</w:t>
      </w:r>
      <w:r w:rsidR="00FC3B24">
        <w:rPr>
          <w:rFonts w:ascii="Times New Roman" w:hAnsi="Times New Roman"/>
          <w:sz w:val="24"/>
          <w:szCs w:val="24"/>
        </w:rPr>
        <w:t>,</w:t>
      </w:r>
      <w:r>
        <w:rPr>
          <w:rFonts w:ascii="Times New Roman" w:hAnsi="Times New Roman"/>
          <w:sz w:val="24"/>
          <w:szCs w:val="24"/>
        </w:rPr>
        <w:t xml:space="preserve"> or some combination. The project will leverage international networks of researchers and policy makers in the areas of population/family planning and urban studies to build a cadre of early-career researchers committed to the topic, and to link them into policy communities in sub-Saharan Africa and South Asia. Research fellows, mentors and top specialists in demography, public health, urban poverty and economics </w:t>
      </w:r>
      <w:r w:rsidR="00637D6C">
        <w:rPr>
          <w:rFonts w:ascii="Times New Roman" w:hAnsi="Times New Roman"/>
          <w:sz w:val="24"/>
          <w:szCs w:val="24"/>
        </w:rPr>
        <w:t xml:space="preserve">could </w:t>
      </w:r>
      <w:r>
        <w:rPr>
          <w:rFonts w:ascii="Times New Roman" w:hAnsi="Times New Roman"/>
          <w:sz w:val="24"/>
          <w:szCs w:val="24"/>
        </w:rPr>
        <w:t>also be involved in targeted events to inform policy makers at the local, regional and international levels about the research studies’</w:t>
      </w:r>
      <w:r w:rsidR="00637D6C">
        <w:rPr>
          <w:rFonts w:ascii="Times New Roman" w:hAnsi="Times New Roman"/>
          <w:sz w:val="24"/>
          <w:szCs w:val="24"/>
        </w:rPr>
        <w:t xml:space="preserve"> objectives, process and</w:t>
      </w:r>
      <w:r>
        <w:rPr>
          <w:rFonts w:ascii="Times New Roman" w:hAnsi="Times New Roman"/>
          <w:sz w:val="24"/>
          <w:szCs w:val="24"/>
        </w:rPr>
        <w:t xml:space="preserve"> results. </w:t>
      </w:r>
    </w:p>
    <w:p w14:paraId="31C8A4C1" w14:textId="77777777" w:rsidR="0025641F" w:rsidRDefault="0025641F">
      <w:pPr>
        <w:pStyle w:val="BodyA"/>
        <w:rPr>
          <w:rFonts w:ascii="Times New Roman" w:eastAsia="Times New Roman" w:hAnsi="Times New Roman" w:cs="Times New Roman"/>
          <w:sz w:val="24"/>
          <w:szCs w:val="24"/>
        </w:rPr>
      </w:pPr>
    </w:p>
    <w:p w14:paraId="79655C46" w14:textId="63CF9A49" w:rsidR="0025641F" w:rsidRDefault="0055746F">
      <w:pPr>
        <w:pStyle w:val="BodyA"/>
        <w:rPr>
          <w:rFonts w:ascii="Times New Roman" w:hAnsi="Times New Roman"/>
          <w:sz w:val="24"/>
          <w:szCs w:val="24"/>
        </w:rPr>
      </w:pPr>
      <w:r>
        <w:rPr>
          <w:rFonts w:ascii="Times New Roman" w:hAnsi="Times New Roman"/>
          <w:sz w:val="24"/>
          <w:szCs w:val="24"/>
        </w:rPr>
        <w:t xml:space="preserve">Ideally the project will help create a cadre of specialists devoted to studying the intersections between urban development and family planning, fertility or population growth. We welcome proposals from economists, geographers, urban specialists, policy analysts, and staff involved in </w:t>
      </w:r>
      <w:proofErr w:type="spellStart"/>
      <w:r>
        <w:rPr>
          <w:rFonts w:ascii="Times New Roman" w:hAnsi="Times New Roman"/>
          <w:sz w:val="24"/>
          <w:szCs w:val="24"/>
        </w:rPr>
        <w:t>programmes</w:t>
      </w:r>
      <w:proofErr w:type="spellEnd"/>
      <w:r>
        <w:rPr>
          <w:rFonts w:ascii="Times New Roman" w:hAnsi="Times New Roman"/>
          <w:sz w:val="24"/>
          <w:szCs w:val="24"/>
        </w:rPr>
        <w:t xml:space="preserve">, in addition to demographers and family planning experts, provided that they meet the post-PhD (or </w:t>
      </w:r>
      <w:r w:rsidR="007219A0">
        <w:rPr>
          <w:rFonts w:ascii="Times New Roman" w:hAnsi="Times New Roman"/>
          <w:sz w:val="24"/>
          <w:szCs w:val="24"/>
        </w:rPr>
        <w:t>post-</w:t>
      </w:r>
      <w:r>
        <w:rPr>
          <w:rFonts w:ascii="Times New Roman" w:hAnsi="Times New Roman"/>
          <w:sz w:val="24"/>
          <w:szCs w:val="24"/>
        </w:rPr>
        <w:t>MD) and institutional affiliation criteria.</w:t>
      </w:r>
    </w:p>
    <w:p w14:paraId="2E5EC67A" w14:textId="77777777" w:rsidR="00415491" w:rsidRDefault="00415491">
      <w:pPr>
        <w:pStyle w:val="BodyA"/>
        <w:rPr>
          <w:rFonts w:ascii="Times New Roman" w:eastAsia="Times New Roman" w:hAnsi="Times New Roman" w:cs="Times New Roman"/>
          <w:sz w:val="24"/>
          <w:szCs w:val="24"/>
        </w:rPr>
      </w:pPr>
    </w:p>
    <w:p w14:paraId="4091D34E" w14:textId="3A736746" w:rsidR="0025641F" w:rsidRDefault="0055746F" w:rsidP="00415491">
      <w:pPr>
        <w:pStyle w:val="BodyA"/>
        <w:spacing w:after="120"/>
        <w:rPr>
          <w:rFonts w:ascii="Times New Roman" w:eastAsia="Times New Roman" w:hAnsi="Times New Roman" w:cs="Times New Roman"/>
          <w:sz w:val="24"/>
          <w:szCs w:val="24"/>
        </w:rPr>
      </w:pPr>
      <w:r>
        <w:rPr>
          <w:rFonts w:ascii="Times New Roman" w:hAnsi="Times New Roman"/>
          <w:sz w:val="24"/>
          <w:szCs w:val="24"/>
        </w:rPr>
        <w:t xml:space="preserve">Research supported through this </w:t>
      </w:r>
      <w:proofErr w:type="spellStart"/>
      <w:r>
        <w:rPr>
          <w:rFonts w:ascii="Times New Roman" w:hAnsi="Times New Roman"/>
          <w:sz w:val="24"/>
          <w:szCs w:val="24"/>
        </w:rPr>
        <w:t>programme</w:t>
      </w:r>
      <w:proofErr w:type="spellEnd"/>
      <w:r>
        <w:rPr>
          <w:rFonts w:ascii="Times New Roman" w:hAnsi="Times New Roman"/>
          <w:sz w:val="24"/>
          <w:szCs w:val="24"/>
        </w:rPr>
        <w:t xml:space="preserve"> will attempt to answer the following broad questions. </w:t>
      </w:r>
    </w:p>
    <w:p w14:paraId="5DCB3385" w14:textId="3E745FCA" w:rsidR="0025641F" w:rsidRPr="003F0A73" w:rsidRDefault="0055746F" w:rsidP="00415491">
      <w:pPr>
        <w:pStyle w:val="BodyA"/>
        <w:numPr>
          <w:ilvl w:val="0"/>
          <w:numId w:val="5"/>
        </w:numPr>
        <w:spacing w:after="120"/>
        <w:rPr>
          <w:rFonts w:ascii="Times New Roman" w:hAnsi="Times New Roman"/>
          <w:sz w:val="24"/>
          <w:szCs w:val="24"/>
        </w:rPr>
      </w:pPr>
      <w:r w:rsidRPr="003F0A73">
        <w:rPr>
          <w:rFonts w:ascii="Times New Roman" w:hAnsi="Times New Roman"/>
          <w:sz w:val="24"/>
          <w:szCs w:val="24"/>
        </w:rPr>
        <w:t>What are the implications for urban development of demographic change, with particular attention to population growth and fertility? How does family planning and lower fertility help make cities and urban settlements more inclusive and sustainable (objectives of SDG-11)? How can family planning services be more effectively embedded in urban policies and health systems? What are the implications of family planning/family size for health, schooling, employment, poverty reduction and impact on the urban environment</w:t>
      </w:r>
      <w:r w:rsidR="00637D6C" w:rsidRPr="003F0A73">
        <w:rPr>
          <w:rFonts w:ascii="Times New Roman" w:hAnsi="Times New Roman"/>
          <w:sz w:val="24"/>
          <w:szCs w:val="24"/>
        </w:rPr>
        <w:t>?</w:t>
      </w:r>
      <w:r w:rsidRPr="003F0A73">
        <w:rPr>
          <w:rFonts w:ascii="Times New Roman" w:hAnsi="Times New Roman"/>
          <w:sz w:val="24"/>
          <w:szCs w:val="24"/>
        </w:rPr>
        <w:t xml:space="preserve"> </w:t>
      </w:r>
    </w:p>
    <w:p w14:paraId="5784693B" w14:textId="77777777" w:rsidR="0025641F" w:rsidRDefault="0055746F">
      <w:pPr>
        <w:pStyle w:val="BodyA"/>
        <w:numPr>
          <w:ilvl w:val="0"/>
          <w:numId w:val="5"/>
        </w:numPr>
        <w:rPr>
          <w:rFonts w:ascii="Times New Roman" w:hAnsi="Times New Roman"/>
          <w:sz w:val="24"/>
          <w:szCs w:val="24"/>
        </w:rPr>
      </w:pPr>
      <w:r>
        <w:rPr>
          <w:rFonts w:ascii="Times New Roman" w:hAnsi="Times New Roman"/>
          <w:sz w:val="24"/>
          <w:szCs w:val="24"/>
        </w:rPr>
        <w:t xml:space="preserve">How can family planning services in urban areas be most cost-effectively improved and reach those most in need? What would it take to ensure all urban residents have access to quality family planning services? How can urban inequities to services be reduced and what would be the benefits of doing so? Where is need the greatest (migrants; poor; youth; in particular communities or localities)? </w:t>
      </w:r>
    </w:p>
    <w:p w14:paraId="0DC5D633" w14:textId="77777777" w:rsidR="0025641F" w:rsidRDefault="0025641F">
      <w:pPr>
        <w:pStyle w:val="BodyA"/>
        <w:rPr>
          <w:rFonts w:ascii="Times New Roman" w:eastAsia="Times New Roman" w:hAnsi="Times New Roman" w:cs="Times New Roman"/>
          <w:sz w:val="24"/>
          <w:szCs w:val="24"/>
        </w:rPr>
      </w:pPr>
    </w:p>
    <w:p w14:paraId="79B72D3A" w14:textId="77777777" w:rsidR="0025641F" w:rsidRDefault="0055746F">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2. Background and rationale </w:t>
      </w:r>
    </w:p>
    <w:p w14:paraId="034F0DF3" w14:textId="77777777"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 xml:space="preserve">Between 2015 and 2050, the world’s population is projected to rise by 2.4 billion, an increase of close to one-third. Three-fourths of this increase will occur in sub-Saharan Africa (1.2 billion) and South Asia (600 million) – the two regions that currently account for over 80% of the world population living in absolute poverty. Future population growth will occur almost entirely in urban areas and the world urban population is projected to increase by two-thirds by 2050. While many new arrivals in the outlying informal neighborhoods of cities are rural-urban migrants, a large part of this growth will be due to the larger number of births than deaths among urban residents. Sub-Saharan Africa and South Asia again stand out: these regions exhibit the highest rates of urban population growth, currently estimated at 3.8% per year for sub-Saharan Africa (doubling every 18 years), and 2.4% per year for South Asia (doubling every 29 years). </w:t>
      </w:r>
    </w:p>
    <w:p w14:paraId="0AD6CAC5" w14:textId="77777777" w:rsidR="0025641F" w:rsidRDefault="0025641F">
      <w:pPr>
        <w:pStyle w:val="BodyA"/>
        <w:rPr>
          <w:rFonts w:ascii="Times New Roman" w:eastAsia="Times New Roman" w:hAnsi="Times New Roman" w:cs="Times New Roman"/>
          <w:sz w:val="24"/>
          <w:szCs w:val="24"/>
        </w:rPr>
      </w:pPr>
    </w:p>
    <w:p w14:paraId="6D2D907A" w14:textId="77777777" w:rsidR="0025641F" w:rsidRDefault="0055746F">
      <w:pPr>
        <w:pStyle w:val="Default"/>
        <w:spacing w:line="280" w:lineRule="atLeast"/>
        <w:rPr>
          <w:rFonts w:ascii="Times New Roman" w:eastAsia="Times New Roman" w:hAnsi="Times New Roman" w:cs="Times New Roman"/>
          <w:sz w:val="24"/>
          <w:szCs w:val="24"/>
        </w:rPr>
      </w:pPr>
      <w:r>
        <w:rPr>
          <w:rFonts w:ascii="Times" w:hAnsi="Times"/>
          <w:sz w:val="24"/>
          <w:szCs w:val="24"/>
        </w:rPr>
        <w:t xml:space="preserve">The </w:t>
      </w:r>
      <w:r w:rsidRPr="00E75F2F">
        <w:rPr>
          <w:rFonts w:ascii="Times" w:hAnsi="Times"/>
          <w:bCs/>
          <w:sz w:val="24"/>
          <w:szCs w:val="24"/>
        </w:rPr>
        <w:t>definition</w:t>
      </w:r>
      <w:r>
        <w:rPr>
          <w:rFonts w:ascii="Times" w:hAnsi="Times"/>
          <w:sz w:val="24"/>
          <w:szCs w:val="24"/>
        </w:rPr>
        <w:t xml:space="preserve"> of 'urban' differs between countries and there is no standard international definition of an ‘urban’ area or ‘urban’ population. The criteria that countries use to decide whether to define a place as ‘urban’ include population size, population density, type of economic activity, physical characteristics, level of infrastructure, or a combination of these. The OECD uses population-size cutoffs (50,000 or 100,000 people, depending on the country) but many countries use a smaller cutoff with a surprisingly small average threshold of around 5,000. Most urban research focuses on large cities and neglects smaller, intermediate-sized cities and large towns.</w:t>
      </w:r>
      <w:r w:rsidRPr="00B460A5">
        <w:rPr>
          <w:rFonts w:ascii="Times" w:hAnsi="Times"/>
          <w:sz w:val="24"/>
          <w:szCs w:val="24"/>
        </w:rPr>
        <w:t xml:space="preserve"> A</w:t>
      </w:r>
      <w:r>
        <w:rPr>
          <w:rFonts w:ascii="Times" w:hAnsi="Times"/>
          <w:sz w:val="24"/>
          <w:szCs w:val="24"/>
        </w:rPr>
        <w:t>pplications are welcome on all types of urban locality</w:t>
      </w:r>
      <w:r w:rsidRPr="00B460A5">
        <w:rPr>
          <w:rFonts w:ascii="Times" w:hAnsi="Times"/>
          <w:sz w:val="24"/>
          <w:szCs w:val="24"/>
        </w:rPr>
        <w:t>.</w:t>
      </w:r>
    </w:p>
    <w:p w14:paraId="080C8FE6" w14:textId="77777777"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14:paraId="64F9315C" w14:textId="118BA080"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 xml:space="preserve">Cities are more unequal than rural areas, and most are struggling to keep pace with rapid population growth in terms of vital infrastructure. As a consequence, roughly one in three urban residents in Asia and Africa lives in slums with limited access to basic services, including health and family planning services, sanitation, clean water, and education. While urban fertility has fallen in recent years, urban unmet need for modern contraception and unwanted fertility are high, and the rapid growth in the number of young people and other disadvantaged subgroups living in cities translates into enormous needs for targeted sexual and reproductive health services. While urban areas generally offer a wider range of health care services and providers, including pharmacies and drug </w:t>
      </w:r>
      <w:r>
        <w:rPr>
          <w:rFonts w:ascii="Times New Roman" w:hAnsi="Times New Roman"/>
          <w:sz w:val="24"/>
          <w:szCs w:val="24"/>
        </w:rPr>
        <w:lastRenderedPageBreak/>
        <w:t>shops, than rural areas, there are still important barriers to FP access in urban contexts. Research has identified provider bias in provision of FP to young people, to people without any children, to women who are unmarried, or to women without spousal consent.</w:t>
      </w:r>
    </w:p>
    <w:p w14:paraId="46E78936" w14:textId="77777777"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14:paraId="3B87C0F2" w14:textId="77777777"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 xml:space="preserve">Universal access to high quality family planning services should be an integral part of efforts aimed at building sustainable cities and economic prosperity for all, and more specifically has implications for gender equity, women’s economic empowerment, and the so-called “demographic dividend.” In addition, reducing unwanted fertility brings benefits in terms of maternal health and poverty alleviation, and will slow the pace of urban growth, thereby facilitating the achievement of other urban goals. </w:t>
      </w:r>
    </w:p>
    <w:p w14:paraId="6201E612" w14:textId="77777777"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14:paraId="7DE4186D" w14:textId="743DE505" w:rsidR="0025641F" w:rsidRDefault="00FC3B24">
      <w:pPr>
        <w:pStyle w:val="BodyA"/>
        <w:rPr>
          <w:rFonts w:ascii="Times New Roman" w:eastAsia="Times New Roman" w:hAnsi="Times New Roman" w:cs="Times New Roman"/>
          <w:sz w:val="24"/>
          <w:szCs w:val="24"/>
        </w:rPr>
      </w:pPr>
      <w:r>
        <w:rPr>
          <w:rFonts w:ascii="Times New Roman" w:hAnsi="Times New Roman"/>
          <w:sz w:val="24"/>
          <w:szCs w:val="24"/>
        </w:rPr>
        <w:t>P</w:t>
      </w:r>
      <w:r w:rsidR="0055746F">
        <w:rPr>
          <w:rFonts w:ascii="Times New Roman" w:hAnsi="Times New Roman"/>
          <w:sz w:val="24"/>
          <w:szCs w:val="24"/>
        </w:rPr>
        <w:t>olicy discussions on urban development and health, as well as on “sustainable cities” (e.g., SDG 11), neglect the</w:t>
      </w:r>
      <w:r>
        <w:rPr>
          <w:rFonts w:ascii="Times New Roman" w:hAnsi="Times New Roman"/>
          <w:sz w:val="24"/>
          <w:szCs w:val="24"/>
        </w:rPr>
        <w:t>se</w:t>
      </w:r>
      <w:r w:rsidR="0055746F">
        <w:rPr>
          <w:rFonts w:ascii="Times New Roman" w:hAnsi="Times New Roman"/>
          <w:sz w:val="24"/>
          <w:szCs w:val="24"/>
        </w:rPr>
        <w:t xml:space="preserve"> important role</w:t>
      </w:r>
      <w:r>
        <w:rPr>
          <w:rFonts w:ascii="Times New Roman" w:hAnsi="Times New Roman"/>
          <w:sz w:val="24"/>
          <w:szCs w:val="24"/>
        </w:rPr>
        <w:t>s</w:t>
      </w:r>
      <w:r w:rsidR="0055746F">
        <w:rPr>
          <w:rFonts w:ascii="Times New Roman" w:hAnsi="Times New Roman"/>
          <w:sz w:val="24"/>
          <w:szCs w:val="24"/>
        </w:rPr>
        <w:t xml:space="preserve"> of family planning. This is partly due to ‘silo-</w:t>
      </w:r>
      <w:proofErr w:type="spellStart"/>
      <w:r w:rsidR="0055746F">
        <w:rPr>
          <w:rFonts w:ascii="Times New Roman" w:hAnsi="Times New Roman"/>
          <w:sz w:val="24"/>
          <w:szCs w:val="24"/>
        </w:rPr>
        <w:t>ing</w:t>
      </w:r>
      <w:proofErr w:type="spellEnd"/>
      <w:r w:rsidR="0055746F">
        <w:rPr>
          <w:rFonts w:ascii="Times New Roman" w:hAnsi="Times New Roman"/>
          <w:sz w:val="24"/>
          <w:szCs w:val="24"/>
        </w:rPr>
        <w:t xml:space="preserve">’ - a compartmentalization of research disciplines, of </w:t>
      </w:r>
      <w:proofErr w:type="spellStart"/>
      <w:r w:rsidR="0055746F">
        <w:rPr>
          <w:rFonts w:ascii="Times New Roman" w:hAnsi="Times New Roman"/>
          <w:sz w:val="24"/>
          <w:szCs w:val="24"/>
        </w:rPr>
        <w:t>programme</w:t>
      </w:r>
      <w:proofErr w:type="spellEnd"/>
      <w:r w:rsidR="0055746F">
        <w:rPr>
          <w:rFonts w:ascii="Times New Roman" w:hAnsi="Times New Roman"/>
          <w:sz w:val="24"/>
          <w:szCs w:val="24"/>
        </w:rPr>
        <w:t xml:space="preserve">/service sectors and </w:t>
      </w:r>
      <w:r w:rsidR="007D2CF6">
        <w:rPr>
          <w:rFonts w:ascii="Times New Roman" w:hAnsi="Times New Roman"/>
          <w:sz w:val="24"/>
          <w:szCs w:val="24"/>
        </w:rPr>
        <w:t xml:space="preserve">the inconsistent </w:t>
      </w:r>
      <w:r w:rsidR="0055746F">
        <w:rPr>
          <w:rFonts w:ascii="Times New Roman" w:hAnsi="Times New Roman"/>
          <w:sz w:val="24"/>
          <w:szCs w:val="24"/>
        </w:rPr>
        <w:t>impact of research on policy</w:t>
      </w:r>
      <w:r>
        <w:rPr>
          <w:rFonts w:ascii="Times New Roman" w:hAnsi="Times New Roman"/>
          <w:sz w:val="24"/>
          <w:szCs w:val="24"/>
        </w:rPr>
        <w:t xml:space="preserve"> which tends to marginalize the overall importance of family planning and fertility to urban development</w:t>
      </w:r>
      <w:r w:rsidR="0055746F">
        <w:rPr>
          <w:rFonts w:ascii="Times New Roman" w:hAnsi="Times New Roman"/>
          <w:sz w:val="24"/>
          <w:szCs w:val="24"/>
        </w:rPr>
        <w:t xml:space="preserve">. Decades of research and </w:t>
      </w:r>
      <w:proofErr w:type="spellStart"/>
      <w:r w:rsidR="0055746F">
        <w:rPr>
          <w:rFonts w:ascii="Times New Roman" w:hAnsi="Times New Roman"/>
          <w:sz w:val="24"/>
          <w:szCs w:val="24"/>
        </w:rPr>
        <w:t>programmes</w:t>
      </w:r>
      <w:proofErr w:type="spellEnd"/>
      <w:r w:rsidR="0055746F">
        <w:rPr>
          <w:rFonts w:ascii="Times New Roman" w:hAnsi="Times New Roman"/>
          <w:sz w:val="24"/>
          <w:szCs w:val="24"/>
        </w:rPr>
        <w:t xml:space="preserve"> on urban health and ‘healthy cities’ in the global south have tended to focus on environmental health and when they have ventured into reproductive related health services tended to focus on HIV/AIDS. Meanwhile family planning research and </w:t>
      </w:r>
      <w:proofErr w:type="spellStart"/>
      <w:r w:rsidR="0055746F">
        <w:rPr>
          <w:rFonts w:ascii="Times New Roman" w:hAnsi="Times New Roman"/>
          <w:sz w:val="24"/>
          <w:szCs w:val="24"/>
        </w:rPr>
        <w:t>programmes</w:t>
      </w:r>
      <w:proofErr w:type="spellEnd"/>
      <w:r w:rsidR="0055746F">
        <w:rPr>
          <w:rFonts w:ascii="Times New Roman" w:hAnsi="Times New Roman"/>
          <w:sz w:val="24"/>
          <w:szCs w:val="24"/>
        </w:rPr>
        <w:t xml:space="preserve"> have largely ignored the specificities of vulnerable urban populations and the complexities of urban governance, with notable exceptions like the recently completed Urban Reproductive Health Initiative (URHI) and the new The Challenge Initiative (TCI) that enables cities to self-select into investing in significant additional family planning resources. </w:t>
      </w:r>
    </w:p>
    <w:p w14:paraId="328A1046" w14:textId="77777777" w:rsidR="0025641F" w:rsidRDefault="0025641F">
      <w:pPr>
        <w:pStyle w:val="BodyA"/>
        <w:rPr>
          <w:rFonts w:ascii="Times New Roman" w:eastAsia="Times New Roman" w:hAnsi="Times New Roman" w:cs="Times New Roman"/>
          <w:sz w:val="24"/>
          <w:szCs w:val="24"/>
        </w:rPr>
      </w:pPr>
    </w:p>
    <w:p w14:paraId="759F1EE0" w14:textId="77777777"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This project aims to address this neglect not only by producing the scientific evidence on the important role of population growth, fertility and family planning in urban development, but also by making sure that this evidence reaches the relevant policy makers at local, regional and international levels.</w:t>
      </w:r>
    </w:p>
    <w:p w14:paraId="74706238" w14:textId="77777777"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14:paraId="1674FF73" w14:textId="0587DE71" w:rsidR="0025641F" w:rsidRDefault="0055746F">
      <w:pPr>
        <w:pStyle w:val="Default"/>
        <w:spacing w:line="300" w:lineRule="atLeast"/>
        <w:rPr>
          <w:rFonts w:ascii="Times New Roman" w:eastAsia="Times New Roman" w:hAnsi="Times New Roman" w:cs="Times New Roman"/>
          <w:sz w:val="24"/>
          <w:szCs w:val="24"/>
        </w:rPr>
      </w:pPr>
      <w:r>
        <w:rPr>
          <w:rFonts w:ascii="Times New Roman" w:hAnsi="Times New Roman"/>
          <w:sz w:val="24"/>
          <w:szCs w:val="24"/>
        </w:rPr>
        <w:t xml:space="preserve">Applicants should consider the </w:t>
      </w:r>
      <w:r w:rsidRPr="00E75F2F">
        <w:rPr>
          <w:rFonts w:ascii="Times New Roman" w:hAnsi="Times New Roman"/>
          <w:bCs/>
          <w:sz w:val="24"/>
          <w:szCs w:val="24"/>
          <w:u w:val="single"/>
        </w:rPr>
        <w:t>urban specificity</w:t>
      </w:r>
      <w:r>
        <w:rPr>
          <w:rFonts w:ascii="Times New Roman" w:hAnsi="Times New Roman"/>
          <w:b/>
          <w:bCs/>
          <w:sz w:val="24"/>
          <w:szCs w:val="24"/>
        </w:rPr>
        <w:t xml:space="preserve"> </w:t>
      </w:r>
      <w:r>
        <w:rPr>
          <w:rFonts w:ascii="Times New Roman" w:hAnsi="Times New Roman"/>
          <w:sz w:val="24"/>
          <w:szCs w:val="24"/>
        </w:rPr>
        <w:t>of their research. Urban populations and their contexts have a variety of characteristics that differ from rural populations and that are likely to be associated with levels and patterns of FP and fertility--e.g. a greater range of services and providers; more anonymity; different modes and forms of social capital; exposure to a wider array and density of communications (tele- and verbal); differing patterns of temporary family separations (e.g. for migratory work); greater informal and formal employment opportunities; a denser governance structure which often includes both local (municipal) and central government influence</w:t>
      </w:r>
      <w:r w:rsidR="00FC3B24">
        <w:rPr>
          <w:rFonts w:ascii="Times New Roman" w:hAnsi="Times New Roman"/>
          <w:sz w:val="24"/>
          <w:szCs w:val="24"/>
        </w:rPr>
        <w:t>,</w:t>
      </w:r>
      <w:r>
        <w:rPr>
          <w:rFonts w:ascii="Times New Roman" w:hAnsi="Times New Roman"/>
          <w:sz w:val="24"/>
          <w:szCs w:val="24"/>
        </w:rPr>
        <w:t xml:space="preserve"> as well as civil society actors and </w:t>
      </w:r>
      <w:r w:rsidR="00FC3B24">
        <w:rPr>
          <w:rFonts w:ascii="Times New Roman" w:hAnsi="Times New Roman"/>
          <w:sz w:val="24"/>
          <w:szCs w:val="24"/>
        </w:rPr>
        <w:t>other individuals or institutions that shape behaviors</w:t>
      </w:r>
      <w:r w:rsidR="00884CE9">
        <w:rPr>
          <w:rFonts w:ascii="Times New Roman" w:hAnsi="Times New Roman"/>
          <w:sz w:val="24"/>
          <w:szCs w:val="24"/>
        </w:rPr>
        <w:t xml:space="preserve"> (</w:t>
      </w:r>
      <w:r w:rsidR="00884CE9" w:rsidRPr="00884CE9">
        <w:rPr>
          <w:rFonts w:ascii="Times New Roman" w:hAnsi="Times New Roman"/>
          <w:sz w:val="24"/>
          <w:szCs w:val="24"/>
        </w:rPr>
        <w:t>communal, traditional and/or ethnically based governance)</w:t>
      </w:r>
      <w:r>
        <w:rPr>
          <w:rFonts w:ascii="Times New Roman" w:hAnsi="Times New Roman"/>
          <w:sz w:val="24"/>
          <w:szCs w:val="24"/>
        </w:rPr>
        <w:t>; typically better education opportunities; dependence on a cash economy; a wider range of potential sex partners; and, for the urban poor, a 'double burden' of disease (communicable and non-communicable diseases). The heterogeneity of urban populations offers potential to focus on intra-urban differentials in FP and fertility and even intra-slum (informal settlements) differentials. Urban-specific contextual factors such as these need to be reflected in the conceptual framework, research questions and methods of any research on urban FP and fertility.</w:t>
      </w:r>
    </w:p>
    <w:p w14:paraId="2178910E" w14:textId="77777777" w:rsidR="0025641F" w:rsidRDefault="0025641F">
      <w:pPr>
        <w:pStyle w:val="Default"/>
        <w:spacing w:line="300" w:lineRule="atLeast"/>
        <w:rPr>
          <w:rFonts w:ascii="Times New Roman" w:eastAsia="Times New Roman" w:hAnsi="Times New Roman" w:cs="Times New Roman"/>
          <w:sz w:val="24"/>
          <w:szCs w:val="24"/>
        </w:rPr>
      </w:pPr>
    </w:p>
    <w:p w14:paraId="29619B5B" w14:textId="77777777" w:rsidR="0025641F" w:rsidRDefault="0055746F">
      <w:pPr>
        <w:pStyle w:val="BodyA"/>
        <w:rPr>
          <w:rFonts w:ascii="Times New Roman" w:eastAsia="Times New Roman" w:hAnsi="Times New Roman" w:cs="Times New Roman"/>
          <w:sz w:val="24"/>
          <w:szCs w:val="24"/>
        </w:rPr>
      </w:pPr>
      <w:r>
        <w:rPr>
          <w:rFonts w:ascii="Times New Roman" w:hAnsi="Times New Roman"/>
          <w:b/>
          <w:bCs/>
          <w:sz w:val="24"/>
          <w:szCs w:val="24"/>
        </w:rPr>
        <w:t xml:space="preserve">3. Objectives of this Call: </w:t>
      </w:r>
    </w:p>
    <w:p w14:paraId="2091C0A9" w14:textId="44C554D2"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The IUSSP invites proposals from early-career researchers (PhDs awarded within the last 10 years</w:t>
      </w:r>
      <w:r w:rsidR="003B0707">
        <w:rPr>
          <w:rFonts w:ascii="Times New Roman" w:hAnsi="Times New Roman"/>
          <w:sz w:val="24"/>
          <w:szCs w:val="24"/>
        </w:rPr>
        <w:t>,</w:t>
      </w:r>
      <w:r>
        <w:rPr>
          <w:rFonts w:ascii="Times New Roman" w:hAnsi="Times New Roman"/>
          <w:sz w:val="24"/>
          <w:szCs w:val="24"/>
        </w:rPr>
        <w:t xml:space="preserve"> or MDs </w:t>
      </w:r>
      <w:r w:rsidR="00175D36">
        <w:rPr>
          <w:rFonts w:ascii="Times New Roman" w:hAnsi="Times New Roman"/>
          <w:sz w:val="24"/>
          <w:szCs w:val="24"/>
        </w:rPr>
        <w:t xml:space="preserve">who finished residency within the last </w:t>
      </w:r>
      <w:r w:rsidR="001663D6">
        <w:rPr>
          <w:rFonts w:ascii="Times New Roman" w:hAnsi="Times New Roman"/>
          <w:sz w:val="24"/>
          <w:szCs w:val="24"/>
        </w:rPr>
        <w:t>10</w:t>
      </w:r>
      <w:r w:rsidR="00175D36">
        <w:rPr>
          <w:rFonts w:ascii="Times New Roman" w:hAnsi="Times New Roman"/>
          <w:sz w:val="24"/>
          <w:szCs w:val="24"/>
        </w:rPr>
        <w:t xml:space="preserve"> years</w:t>
      </w:r>
      <w:r w:rsidR="007708FA">
        <w:rPr>
          <w:rFonts w:ascii="Times New Roman" w:hAnsi="Times New Roman"/>
          <w:sz w:val="24"/>
          <w:szCs w:val="24"/>
        </w:rPr>
        <w:t>, in bo</w:t>
      </w:r>
      <w:r w:rsidR="003B0707">
        <w:rPr>
          <w:rFonts w:ascii="Times New Roman" w:hAnsi="Times New Roman"/>
          <w:sz w:val="24"/>
          <w:szCs w:val="24"/>
        </w:rPr>
        <w:t xml:space="preserve">th cases with </w:t>
      </w:r>
      <w:r w:rsidR="00663A1C">
        <w:rPr>
          <w:rFonts w:ascii="Times New Roman" w:hAnsi="Times New Roman"/>
          <w:sz w:val="24"/>
          <w:szCs w:val="24"/>
        </w:rPr>
        <w:t>evidence of research ability</w:t>
      </w:r>
      <w:r>
        <w:rPr>
          <w:rFonts w:ascii="Times New Roman" w:hAnsi="Times New Roman"/>
          <w:sz w:val="24"/>
          <w:szCs w:val="24"/>
        </w:rPr>
        <w:t xml:space="preserve">) to conduct high-quality, policy-relevant research in a limited timeframe. Most fellowships will last for two years but a one-year timeframe is also acceptable. </w:t>
      </w:r>
    </w:p>
    <w:p w14:paraId="1298DBA1" w14:textId="77777777" w:rsidR="0025641F" w:rsidRDefault="0025641F">
      <w:pPr>
        <w:pStyle w:val="BodyA"/>
        <w:rPr>
          <w:rFonts w:ascii="Times New Roman" w:eastAsia="Times New Roman" w:hAnsi="Times New Roman" w:cs="Times New Roman"/>
          <w:sz w:val="24"/>
          <w:szCs w:val="24"/>
        </w:rPr>
      </w:pPr>
    </w:p>
    <w:p w14:paraId="0D2E66DD" w14:textId="77777777" w:rsidR="0025641F" w:rsidRDefault="0055746F">
      <w:pPr>
        <w:pStyle w:val="BodyA"/>
        <w:rPr>
          <w:rFonts w:ascii="Times New Roman" w:eastAsia="Times New Roman" w:hAnsi="Times New Roman" w:cs="Times New Roman"/>
          <w:b/>
          <w:bCs/>
          <w:sz w:val="24"/>
          <w:szCs w:val="24"/>
        </w:rPr>
      </w:pPr>
      <w:r>
        <w:rPr>
          <w:rFonts w:ascii="Times New Roman" w:hAnsi="Times New Roman"/>
          <w:b/>
          <w:bCs/>
          <w:sz w:val="24"/>
          <w:szCs w:val="24"/>
        </w:rPr>
        <w:lastRenderedPageBreak/>
        <w:t>Topics</w:t>
      </w:r>
    </w:p>
    <w:p w14:paraId="482CE8AD" w14:textId="50259553"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 xml:space="preserve">We invite </w:t>
      </w:r>
      <w:r w:rsidR="00FC3B24">
        <w:rPr>
          <w:rFonts w:ascii="Times New Roman" w:hAnsi="Times New Roman"/>
          <w:sz w:val="24"/>
          <w:szCs w:val="24"/>
        </w:rPr>
        <w:t xml:space="preserve">innovative </w:t>
      </w:r>
      <w:r>
        <w:rPr>
          <w:rFonts w:ascii="Times New Roman" w:hAnsi="Times New Roman"/>
          <w:sz w:val="24"/>
          <w:szCs w:val="24"/>
        </w:rPr>
        <w:t xml:space="preserve">proposals for projects that link aspects of population change, fertility and FP and related RH issues to urban development. Indicative examples of possible research topics include, but are not limited to: </w:t>
      </w:r>
    </w:p>
    <w:p w14:paraId="68103A89" w14:textId="20598F38" w:rsidR="0025641F" w:rsidRDefault="0025641F">
      <w:pPr>
        <w:pStyle w:val="BodyA"/>
        <w:rPr>
          <w:rFonts w:ascii="Times New Roman" w:eastAsia="Times New Roman" w:hAnsi="Times New Roman" w:cs="Times New Roman"/>
          <w:sz w:val="24"/>
          <w:szCs w:val="24"/>
        </w:rPr>
      </w:pPr>
    </w:p>
    <w:p w14:paraId="51A28ECF" w14:textId="26D80B45"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a. Consequences of urban population growth</w:t>
      </w:r>
    </w:p>
    <w:p w14:paraId="644D6A66" w14:textId="77777777" w:rsidR="0025641F" w:rsidRDefault="0055746F" w:rsidP="00547E4C">
      <w:pPr>
        <w:pStyle w:val="BodyA"/>
        <w:numPr>
          <w:ilvl w:val="0"/>
          <w:numId w:val="7"/>
        </w:numPr>
        <w:ind w:hanging="180"/>
        <w:rPr>
          <w:rFonts w:ascii="Times New Roman" w:hAnsi="Times New Roman"/>
          <w:sz w:val="24"/>
          <w:szCs w:val="24"/>
        </w:rPr>
      </w:pPr>
      <w:r>
        <w:rPr>
          <w:rFonts w:ascii="Times New Roman" w:hAnsi="Times New Roman"/>
          <w:sz w:val="24"/>
          <w:szCs w:val="24"/>
        </w:rPr>
        <w:t xml:space="preserve">Fiscal implications - How might reductions in unwanted and mistimed pregnancies reduce longer-term demands on governmental urban budgets? </w:t>
      </w:r>
    </w:p>
    <w:p w14:paraId="08F7A4AC" w14:textId="49352B2F" w:rsidR="0025641F" w:rsidRDefault="0055746F" w:rsidP="00547E4C">
      <w:pPr>
        <w:pStyle w:val="BodyA"/>
        <w:numPr>
          <w:ilvl w:val="0"/>
          <w:numId w:val="7"/>
        </w:numPr>
        <w:ind w:hanging="180"/>
        <w:rPr>
          <w:rFonts w:ascii="Times New Roman" w:hAnsi="Times New Roman"/>
          <w:sz w:val="24"/>
          <w:szCs w:val="24"/>
        </w:rPr>
      </w:pPr>
      <w:r>
        <w:rPr>
          <w:rFonts w:ascii="Times New Roman" w:hAnsi="Times New Roman"/>
          <w:sz w:val="24"/>
          <w:szCs w:val="24"/>
        </w:rPr>
        <w:t>Modelling the impact of urban population growth on poverty, employment, food security, education, infrastructure and other development sectors</w:t>
      </w:r>
    </w:p>
    <w:p w14:paraId="1F751741" w14:textId="17C6911A" w:rsidR="0025641F" w:rsidRDefault="0055746F">
      <w:pPr>
        <w:pStyle w:val="BodyA"/>
        <w:rPr>
          <w:rFonts w:ascii="Times New Roman" w:eastAsia="Times New Roman" w:hAnsi="Times New Roman" w:cs="Times New Roman"/>
          <w:sz w:val="24"/>
          <w:szCs w:val="24"/>
        </w:rPr>
      </w:pPr>
      <w:r>
        <w:rPr>
          <w:rFonts w:ascii="Times New Roman" w:hAnsi="Times New Roman"/>
          <w:sz w:val="24"/>
          <w:szCs w:val="24"/>
        </w:rPr>
        <w:t>b. Consequences of fertility for urban household welfare</w:t>
      </w:r>
    </w:p>
    <w:p w14:paraId="6A09D800" w14:textId="77777777" w:rsidR="0025641F" w:rsidRDefault="0055746F" w:rsidP="00547E4C">
      <w:pPr>
        <w:pStyle w:val="BodyA"/>
        <w:numPr>
          <w:ilvl w:val="0"/>
          <w:numId w:val="9"/>
        </w:numPr>
        <w:ind w:hanging="180"/>
        <w:rPr>
          <w:rFonts w:ascii="Times New Roman" w:hAnsi="Times New Roman"/>
          <w:sz w:val="24"/>
          <w:szCs w:val="24"/>
        </w:rPr>
      </w:pPr>
      <w:r>
        <w:rPr>
          <w:rFonts w:ascii="Times New Roman" w:hAnsi="Times New Roman"/>
          <w:sz w:val="24"/>
          <w:szCs w:val="24"/>
        </w:rPr>
        <w:t>Links between numbers and timing of births and urban children’s education, nutrition, etc.</w:t>
      </w:r>
    </w:p>
    <w:p w14:paraId="16B06B78" w14:textId="77777777" w:rsidR="0025641F" w:rsidRDefault="0055746F" w:rsidP="00547E4C">
      <w:pPr>
        <w:pStyle w:val="BodyA"/>
        <w:numPr>
          <w:ilvl w:val="0"/>
          <w:numId w:val="9"/>
        </w:numPr>
        <w:ind w:hanging="180"/>
        <w:rPr>
          <w:rFonts w:ascii="Times New Roman" w:hAnsi="Times New Roman"/>
          <w:sz w:val="24"/>
          <w:szCs w:val="24"/>
        </w:rPr>
      </w:pPr>
      <w:r>
        <w:rPr>
          <w:rFonts w:ascii="Times New Roman" w:hAnsi="Times New Roman"/>
          <w:sz w:val="24"/>
          <w:szCs w:val="24"/>
        </w:rPr>
        <w:t>Implications of urban childbearing for mother’s employment, schooling, household savings, etc.</w:t>
      </w:r>
    </w:p>
    <w:p w14:paraId="0C2C92EC" w14:textId="38A85517" w:rsidR="000F00CA" w:rsidRDefault="000F00CA" w:rsidP="00E75F2F">
      <w:pPr>
        <w:pStyle w:val="BodyA"/>
        <w:rPr>
          <w:rFonts w:ascii="Times New Roman" w:hAnsi="Times New Roman"/>
          <w:sz w:val="24"/>
          <w:szCs w:val="24"/>
        </w:rPr>
      </w:pPr>
      <w:r>
        <w:rPr>
          <w:rFonts w:ascii="Times New Roman" w:hAnsi="Times New Roman"/>
          <w:sz w:val="24"/>
          <w:szCs w:val="24"/>
        </w:rPr>
        <w:t>c</w:t>
      </w:r>
      <w:r w:rsidR="00547E4C">
        <w:rPr>
          <w:rFonts w:ascii="Times New Roman" w:hAnsi="Times New Roman"/>
          <w:sz w:val="24"/>
          <w:szCs w:val="24"/>
        </w:rPr>
        <w:t>.</w:t>
      </w:r>
      <w:r>
        <w:rPr>
          <w:rFonts w:ascii="Times New Roman" w:hAnsi="Times New Roman"/>
          <w:sz w:val="24"/>
          <w:szCs w:val="24"/>
        </w:rPr>
        <w:t xml:space="preserve"> Better understanding of intra-urban differences in fertility and FP</w:t>
      </w:r>
    </w:p>
    <w:p w14:paraId="7E81AD8E" w14:textId="71102155" w:rsidR="000F00CA" w:rsidRDefault="000F00CA" w:rsidP="00547E4C">
      <w:pPr>
        <w:pStyle w:val="BodyA"/>
        <w:numPr>
          <w:ilvl w:val="0"/>
          <w:numId w:val="7"/>
        </w:numPr>
        <w:ind w:hanging="180"/>
        <w:rPr>
          <w:rFonts w:ascii="Times New Roman" w:hAnsi="Times New Roman"/>
          <w:sz w:val="24"/>
          <w:szCs w:val="24"/>
        </w:rPr>
      </w:pPr>
      <w:r>
        <w:rPr>
          <w:rFonts w:ascii="Times New Roman" w:hAnsi="Times New Roman"/>
          <w:sz w:val="24"/>
          <w:szCs w:val="24"/>
        </w:rPr>
        <w:t>Where is the need for improved FP services greatest?</w:t>
      </w:r>
    </w:p>
    <w:p w14:paraId="0B9D1325" w14:textId="5D58CDF9" w:rsidR="000F00CA" w:rsidRDefault="000F00CA" w:rsidP="00547E4C">
      <w:pPr>
        <w:pStyle w:val="BodyA"/>
        <w:numPr>
          <w:ilvl w:val="0"/>
          <w:numId w:val="7"/>
        </w:numPr>
        <w:ind w:hanging="180"/>
        <w:rPr>
          <w:rFonts w:ascii="Times New Roman" w:hAnsi="Times New Roman"/>
          <w:sz w:val="24"/>
          <w:szCs w:val="24"/>
        </w:rPr>
      </w:pPr>
      <w:r>
        <w:rPr>
          <w:rFonts w:ascii="Times New Roman" w:hAnsi="Times New Roman"/>
          <w:sz w:val="24"/>
          <w:szCs w:val="24"/>
        </w:rPr>
        <w:t xml:space="preserve">What are the individual, household, and contextual influences on fertility and FP </w:t>
      </w:r>
      <w:proofErr w:type="gramStart"/>
      <w:r>
        <w:rPr>
          <w:rFonts w:ascii="Times New Roman" w:hAnsi="Times New Roman"/>
          <w:sz w:val="24"/>
          <w:szCs w:val="24"/>
        </w:rPr>
        <w:t>behavior</w:t>
      </w:r>
      <w:proofErr w:type="gramEnd"/>
    </w:p>
    <w:p w14:paraId="78981541" w14:textId="57551FAA" w:rsidR="000F00CA" w:rsidRDefault="000F00CA" w:rsidP="00547E4C">
      <w:pPr>
        <w:pStyle w:val="BodyA"/>
        <w:numPr>
          <w:ilvl w:val="0"/>
          <w:numId w:val="7"/>
        </w:numPr>
        <w:ind w:hanging="180"/>
        <w:rPr>
          <w:rFonts w:ascii="Times New Roman" w:hAnsi="Times New Roman"/>
          <w:sz w:val="24"/>
          <w:szCs w:val="24"/>
        </w:rPr>
      </w:pPr>
      <w:r>
        <w:rPr>
          <w:rFonts w:ascii="Times New Roman" w:hAnsi="Times New Roman"/>
          <w:sz w:val="24"/>
          <w:szCs w:val="24"/>
        </w:rPr>
        <w:t>What would it take to remove inequities and can innovative solutions be identified?</w:t>
      </w:r>
    </w:p>
    <w:p w14:paraId="4A70FF20" w14:textId="486D3EA3" w:rsidR="0025641F" w:rsidRDefault="009C70EB">
      <w:pPr>
        <w:pStyle w:val="BodyA"/>
        <w:ind w:left="436" w:hanging="436"/>
        <w:rPr>
          <w:rFonts w:ascii="Times New Roman" w:eastAsia="Times New Roman" w:hAnsi="Times New Roman" w:cs="Times New Roman"/>
          <w:sz w:val="24"/>
          <w:szCs w:val="24"/>
        </w:rPr>
      </w:pPr>
      <w:r>
        <w:rPr>
          <w:rFonts w:ascii="Times New Roman" w:hAnsi="Times New Roman"/>
          <w:sz w:val="24"/>
          <w:szCs w:val="24"/>
        </w:rPr>
        <w:t>d</w:t>
      </w:r>
      <w:r w:rsidR="0055746F">
        <w:rPr>
          <w:rFonts w:ascii="Times New Roman" w:hAnsi="Times New Roman"/>
          <w:sz w:val="24"/>
          <w:szCs w:val="24"/>
        </w:rPr>
        <w:t>. Implementation and policy</w:t>
      </w:r>
      <w:r w:rsidR="0055746F">
        <w:rPr>
          <w:rFonts w:ascii="Times New Roman" w:hAnsi="Times New Roman"/>
          <w:b/>
          <w:bCs/>
          <w:sz w:val="24"/>
          <w:szCs w:val="24"/>
        </w:rPr>
        <w:t xml:space="preserve"> </w:t>
      </w:r>
    </w:p>
    <w:p w14:paraId="2F5FAAA3" w14:textId="6D598394" w:rsidR="0025641F" w:rsidRPr="00547E4C" w:rsidRDefault="0055746F" w:rsidP="00547E4C">
      <w:pPr>
        <w:pStyle w:val="BodyA"/>
        <w:numPr>
          <w:ilvl w:val="0"/>
          <w:numId w:val="7"/>
        </w:numPr>
        <w:ind w:hanging="180"/>
        <w:rPr>
          <w:rFonts w:ascii="Times New Roman" w:hAnsi="Times New Roman"/>
          <w:sz w:val="24"/>
          <w:szCs w:val="24"/>
        </w:rPr>
      </w:pPr>
      <w:r>
        <w:rPr>
          <w:rFonts w:ascii="Times New Roman" w:hAnsi="Times New Roman"/>
          <w:sz w:val="24"/>
          <w:szCs w:val="24"/>
        </w:rPr>
        <w:t xml:space="preserve">How civil society can have an impact on urban FP programs and policies </w:t>
      </w:r>
      <w:r w:rsidRPr="00547E4C">
        <w:rPr>
          <w:rFonts w:ascii="Times New Roman" w:hAnsi="Times New Roman"/>
          <w:sz w:val="24"/>
          <w:szCs w:val="24"/>
        </w:rPr>
        <w:t>– e.g., combination of quantitative analysis of an NGO data set and qualitative interviews on policy influence</w:t>
      </w:r>
    </w:p>
    <w:p w14:paraId="2591D47D" w14:textId="1A7248E0" w:rsidR="0025641F" w:rsidRPr="00547E4C" w:rsidRDefault="00547E4C" w:rsidP="00547E4C">
      <w:pPr>
        <w:pStyle w:val="BodyA"/>
        <w:numPr>
          <w:ilvl w:val="0"/>
          <w:numId w:val="7"/>
        </w:numPr>
        <w:ind w:hanging="180"/>
        <w:rPr>
          <w:rFonts w:ascii="Times New Roman" w:hAnsi="Times New Roman"/>
          <w:sz w:val="24"/>
          <w:szCs w:val="24"/>
        </w:rPr>
      </w:pPr>
      <w:r>
        <w:rPr>
          <w:rFonts w:ascii="Times New Roman" w:hAnsi="Times New Roman"/>
          <w:sz w:val="24"/>
          <w:szCs w:val="24"/>
        </w:rPr>
        <w:t>H</w:t>
      </w:r>
      <w:r w:rsidR="0055746F">
        <w:rPr>
          <w:rFonts w:ascii="Times New Roman" w:hAnsi="Times New Roman"/>
          <w:sz w:val="24"/>
          <w:szCs w:val="24"/>
        </w:rPr>
        <w:t xml:space="preserve">ow government officials can make a difference to urban FP </w:t>
      </w:r>
      <w:r w:rsidR="0055746F" w:rsidRPr="00547E4C">
        <w:rPr>
          <w:rFonts w:ascii="Times New Roman" w:hAnsi="Times New Roman"/>
          <w:sz w:val="24"/>
          <w:szCs w:val="24"/>
        </w:rPr>
        <w:t>– e.g., a study of a city where FP initiatives are underway as part of The Challenge Initiative (TCI) project with specific questions (see list of TCI cities i</w:t>
      </w:r>
      <w:r w:rsidR="00910ECF" w:rsidRPr="00547E4C">
        <w:rPr>
          <w:rFonts w:ascii="Times New Roman" w:hAnsi="Times New Roman"/>
          <w:sz w:val="24"/>
          <w:szCs w:val="24"/>
        </w:rPr>
        <w:t>n</w:t>
      </w:r>
      <w:r w:rsidR="0055746F" w:rsidRPr="00547E4C">
        <w:rPr>
          <w:rFonts w:ascii="Times New Roman" w:hAnsi="Times New Roman"/>
          <w:sz w:val="24"/>
          <w:szCs w:val="24"/>
        </w:rPr>
        <w:t xml:space="preserve"> annex)</w:t>
      </w:r>
    </w:p>
    <w:p w14:paraId="669185EA" w14:textId="47F57978" w:rsidR="0025641F" w:rsidRDefault="0055746F" w:rsidP="00547E4C">
      <w:pPr>
        <w:pStyle w:val="BodyA"/>
        <w:numPr>
          <w:ilvl w:val="0"/>
          <w:numId w:val="7"/>
        </w:numPr>
        <w:ind w:hanging="180"/>
        <w:rPr>
          <w:rFonts w:ascii="Times New Roman" w:eastAsia="Times New Roman" w:hAnsi="Times New Roman" w:cs="Times New Roman"/>
          <w:sz w:val="24"/>
          <w:szCs w:val="24"/>
        </w:rPr>
      </w:pPr>
      <w:r>
        <w:rPr>
          <w:rFonts w:ascii="Times New Roman" w:hAnsi="Times New Roman"/>
          <w:sz w:val="24"/>
          <w:szCs w:val="24"/>
        </w:rPr>
        <w:t xml:space="preserve">Map the responsibility of urban local bodies across size class of cities and towns </w:t>
      </w:r>
      <w:r w:rsidRPr="00547E4C">
        <w:rPr>
          <w:rFonts w:ascii="Times New Roman" w:hAnsi="Times New Roman"/>
          <w:sz w:val="24"/>
          <w:szCs w:val="24"/>
        </w:rPr>
        <w:t>– e.g.,</w:t>
      </w:r>
      <w:r>
        <w:rPr>
          <w:rFonts w:ascii="Times New Roman" w:hAnsi="Times New Roman"/>
          <w:i/>
          <w:iCs/>
          <w:sz w:val="24"/>
          <w:szCs w:val="24"/>
        </w:rPr>
        <w:t xml:space="preserve"> whether FP is listed as a priority item in policy documents and budgets for family planning</w:t>
      </w:r>
    </w:p>
    <w:p w14:paraId="77CB5F49" w14:textId="77777777" w:rsidR="0025641F" w:rsidRDefault="0055746F">
      <w:pPr>
        <w:pStyle w:val="BodyA"/>
        <w:rPr>
          <w:rFonts w:ascii="Times New Roman" w:eastAsia="Times New Roman" w:hAnsi="Times New Roman" w:cs="Times New Roman"/>
          <w:b/>
          <w:bCs/>
          <w:sz w:val="24"/>
          <w:szCs w:val="24"/>
        </w:rPr>
      </w:pPr>
      <w:r>
        <w:rPr>
          <w:rFonts w:ascii="Times New Roman" w:hAnsi="Times New Roman"/>
          <w:b/>
          <w:bCs/>
          <w:sz w:val="24"/>
          <w:szCs w:val="24"/>
        </w:rPr>
        <w:t>Data</w:t>
      </w:r>
    </w:p>
    <w:p w14:paraId="50136855" w14:textId="77777777" w:rsidR="0025641F" w:rsidRDefault="0055746F">
      <w:pPr>
        <w:pStyle w:val="BodyA"/>
        <w:rPr>
          <w:rFonts w:ascii="Times New Roman" w:eastAsia="Times New Roman" w:hAnsi="Times New Roman" w:cs="Times New Roman"/>
          <w:b/>
          <w:bCs/>
          <w:sz w:val="24"/>
          <w:szCs w:val="24"/>
        </w:rPr>
      </w:pPr>
      <w:r>
        <w:rPr>
          <w:rFonts w:ascii="Times New Roman" w:hAnsi="Times New Roman"/>
          <w:sz w:val="24"/>
          <w:szCs w:val="24"/>
        </w:rPr>
        <w:t>a. Secondary data analysis</w:t>
      </w:r>
    </w:p>
    <w:p w14:paraId="1396659D" w14:textId="2208C5CA" w:rsidR="0025641F" w:rsidRDefault="0055746F">
      <w:pPr>
        <w:pStyle w:val="BodyA"/>
        <w:ind w:left="357"/>
        <w:rPr>
          <w:rStyle w:val="None"/>
          <w:rFonts w:ascii="Times New Roman" w:eastAsia="Times New Roman" w:hAnsi="Times New Roman" w:cs="Times New Roman"/>
          <w:color w:val="262626"/>
          <w:sz w:val="24"/>
          <w:szCs w:val="24"/>
          <w:u w:color="262626"/>
        </w:rPr>
      </w:pPr>
      <w:r>
        <w:rPr>
          <w:rFonts w:ascii="Times New Roman" w:hAnsi="Times New Roman"/>
          <w:sz w:val="24"/>
          <w:szCs w:val="24"/>
        </w:rPr>
        <w:t xml:space="preserve">It is envisaged that </w:t>
      </w:r>
      <w:r w:rsidR="004772AF">
        <w:rPr>
          <w:rFonts w:ascii="Times New Roman" w:hAnsi="Times New Roman"/>
          <w:sz w:val="24"/>
          <w:szCs w:val="24"/>
        </w:rPr>
        <w:t>many</w:t>
      </w:r>
      <w:r>
        <w:rPr>
          <w:rFonts w:ascii="Times New Roman" w:hAnsi="Times New Roman"/>
          <w:sz w:val="24"/>
          <w:szCs w:val="24"/>
        </w:rPr>
        <w:t xml:space="preserve"> proposals will use available data set(s) to address key issues of concern with secondary analyses</w:t>
      </w:r>
      <w:r>
        <w:rPr>
          <w:rFonts w:ascii="Times New Roman" w:hAnsi="Times New Roman"/>
          <w:color w:val="262626"/>
          <w:sz w:val="24"/>
          <w:szCs w:val="24"/>
          <w:u w:color="262626"/>
        </w:rPr>
        <w:t xml:space="preserve">. Possible data sources include Demographic &amp; Health Surveys and </w:t>
      </w:r>
      <w:proofErr w:type="spellStart"/>
      <w:r>
        <w:rPr>
          <w:rFonts w:ascii="Times New Roman" w:hAnsi="Times New Roman"/>
          <w:color w:val="262626"/>
          <w:sz w:val="24"/>
          <w:szCs w:val="24"/>
          <w:u w:color="262626"/>
        </w:rPr>
        <w:t>Unicef’s</w:t>
      </w:r>
      <w:proofErr w:type="spellEnd"/>
      <w:r>
        <w:rPr>
          <w:rFonts w:ascii="Times New Roman" w:hAnsi="Times New Roman"/>
          <w:color w:val="262626"/>
          <w:sz w:val="24"/>
          <w:szCs w:val="24"/>
          <w:u w:color="262626"/>
        </w:rPr>
        <w:t xml:space="preserve"> MICS, but we encourage fellows to go beyond those resources to consider </w:t>
      </w:r>
      <w:hyperlink r:id="rId7" w:history="1">
        <w:r>
          <w:rPr>
            <w:rStyle w:val="Hyperlink0"/>
            <w:rFonts w:eastAsia="Arial Unicode MS"/>
          </w:rPr>
          <w:t>MLE surveys</w:t>
        </w:r>
      </w:hyperlink>
      <w:r>
        <w:rPr>
          <w:rStyle w:val="None"/>
          <w:rFonts w:ascii="Times New Roman" w:hAnsi="Times New Roman"/>
          <w:color w:val="262626"/>
          <w:sz w:val="24"/>
          <w:szCs w:val="24"/>
          <w:u w:color="262626"/>
        </w:rPr>
        <w:t xml:space="preserve">, censuses, </w:t>
      </w:r>
      <w:proofErr w:type="spellStart"/>
      <w:r>
        <w:rPr>
          <w:rStyle w:val="None"/>
          <w:rFonts w:ascii="Times New Roman" w:hAnsi="Times New Roman"/>
          <w:color w:val="262626"/>
          <w:sz w:val="24"/>
          <w:szCs w:val="24"/>
          <w:u w:color="262626"/>
        </w:rPr>
        <w:t>labour</w:t>
      </w:r>
      <w:proofErr w:type="spellEnd"/>
      <w:r>
        <w:rPr>
          <w:rStyle w:val="None"/>
          <w:rFonts w:ascii="Times New Roman" w:hAnsi="Times New Roman"/>
          <w:color w:val="262626"/>
          <w:sz w:val="24"/>
          <w:szCs w:val="24"/>
          <w:u w:color="262626"/>
        </w:rPr>
        <w:t xml:space="preserve"> force and economic surveys, other longitudinal datasets with urban coverage; </w:t>
      </w:r>
      <w:r>
        <w:rPr>
          <w:rStyle w:val="None"/>
          <w:color w:val="262626"/>
          <w:sz w:val="24"/>
          <w:szCs w:val="24"/>
          <w:u w:color="262626"/>
        </w:rPr>
        <w:t xml:space="preserve">urban </w:t>
      </w:r>
      <w:r>
        <w:rPr>
          <w:rStyle w:val="None"/>
          <w:rFonts w:ascii="Times New Roman" w:hAnsi="Times New Roman"/>
          <w:color w:val="262626"/>
          <w:sz w:val="24"/>
          <w:szCs w:val="24"/>
          <w:u w:color="262626"/>
        </w:rPr>
        <w:t>demographic surveillance sites; repeated cross-sectional data, such as India’s National Sample Survey (NSS); Living Standards Measurement Surveys (LSMS) and similar economic datasets with urban coverage; PMA 2020 and/or PMA Agile data. Special attention should be paid to the problem of insufficient sample sizes when using secondary data analysis for studying the urban poor.</w:t>
      </w:r>
    </w:p>
    <w:p w14:paraId="0BC4FE9F" w14:textId="64D48F6F" w:rsidR="0025641F" w:rsidRDefault="0055746F">
      <w:pPr>
        <w:pStyle w:val="BodyA"/>
        <w:spacing w:before="240"/>
        <w:ind w:left="360"/>
        <w:rPr>
          <w:rStyle w:val="None"/>
          <w:rFonts w:ascii="Times New Roman" w:eastAsia="Times New Roman" w:hAnsi="Times New Roman" w:cs="Times New Roman"/>
          <w:color w:val="262626"/>
          <w:sz w:val="24"/>
          <w:szCs w:val="24"/>
          <w:u w:color="262626"/>
        </w:rPr>
      </w:pPr>
      <w:r>
        <w:rPr>
          <w:rStyle w:val="None"/>
          <w:rFonts w:ascii="Times New Roman" w:hAnsi="Times New Roman"/>
          <w:color w:val="262626"/>
          <w:sz w:val="24"/>
          <w:szCs w:val="24"/>
          <w:u w:color="262626"/>
        </w:rPr>
        <w:t>There is a special opportunity to collaborate with related projects and we strongly encourage this (though it is not required)</w:t>
      </w:r>
      <w:r w:rsidR="00210750">
        <w:rPr>
          <w:rStyle w:val="None"/>
          <w:rFonts w:ascii="Times New Roman" w:hAnsi="Times New Roman"/>
          <w:color w:val="262626"/>
          <w:sz w:val="24"/>
          <w:szCs w:val="24"/>
          <w:u w:color="262626"/>
        </w:rPr>
        <w:t>. A primary example is</w:t>
      </w:r>
      <w:r>
        <w:rPr>
          <w:rStyle w:val="None"/>
          <w:rFonts w:ascii="Times New Roman" w:hAnsi="Times New Roman"/>
          <w:color w:val="262626"/>
          <w:sz w:val="24"/>
          <w:szCs w:val="24"/>
          <w:u w:color="262626"/>
        </w:rPr>
        <w:t xml:space="preserve"> </w:t>
      </w:r>
      <w:hyperlink r:id="rId8" w:history="1">
        <w:r w:rsidRPr="00B27885">
          <w:rPr>
            <w:rStyle w:val="Hyperlink0"/>
            <w:rFonts w:eastAsia="Arial Unicode MS"/>
            <w:color w:val="auto"/>
          </w:rPr>
          <w:t>The Challenge Initiative (TCI)</w:t>
        </w:r>
      </w:hyperlink>
      <w:r w:rsidRPr="00B27885">
        <w:rPr>
          <w:rStyle w:val="Hyperlink0"/>
          <w:rFonts w:eastAsia="Arial Unicode MS"/>
          <w:color w:val="auto"/>
        </w:rPr>
        <w:t>, which is</w:t>
      </w:r>
      <w:r w:rsidRPr="00B27885">
        <w:rPr>
          <w:rStyle w:val="None"/>
          <w:rFonts w:ascii="Times New Roman" w:hAnsi="Times New Roman"/>
          <w:color w:val="auto"/>
          <w:sz w:val="24"/>
          <w:szCs w:val="24"/>
          <w:u w:color="262626"/>
        </w:rPr>
        <w:t xml:space="preserve"> </w:t>
      </w:r>
      <w:r>
        <w:rPr>
          <w:rStyle w:val="None"/>
          <w:rFonts w:ascii="Times New Roman" w:hAnsi="Times New Roman"/>
          <w:color w:val="262626"/>
          <w:sz w:val="24"/>
          <w:szCs w:val="24"/>
          <w:u w:color="262626"/>
        </w:rPr>
        <w:t>being carried out in selected cities in India, Kenya, Tanzania, Uganda, and Nigeria (see list</w:t>
      </w:r>
      <w:r w:rsidR="00AB3CBE">
        <w:rPr>
          <w:rStyle w:val="None"/>
          <w:rFonts w:ascii="Times New Roman" w:hAnsi="Times New Roman"/>
          <w:color w:val="262626"/>
          <w:sz w:val="24"/>
          <w:szCs w:val="24"/>
          <w:u w:color="262626"/>
        </w:rPr>
        <w:t xml:space="preserve"> of cities and links to materials</w:t>
      </w:r>
      <w:r>
        <w:rPr>
          <w:rStyle w:val="None"/>
          <w:rFonts w:ascii="Times New Roman" w:hAnsi="Times New Roman"/>
          <w:color w:val="262626"/>
          <w:sz w:val="24"/>
          <w:szCs w:val="24"/>
          <w:u w:color="262626"/>
        </w:rPr>
        <w:t xml:space="preserve"> in Annex</w:t>
      </w:r>
      <w:r w:rsidR="00AB3CBE">
        <w:rPr>
          <w:rStyle w:val="None"/>
          <w:rFonts w:ascii="Times New Roman" w:hAnsi="Times New Roman"/>
          <w:color w:val="262626"/>
          <w:sz w:val="24"/>
          <w:szCs w:val="24"/>
          <w:u w:color="262626"/>
        </w:rPr>
        <w:t xml:space="preserve"> to this call for proposals</w:t>
      </w:r>
      <w:r>
        <w:rPr>
          <w:rStyle w:val="None"/>
          <w:rFonts w:ascii="Times New Roman" w:hAnsi="Times New Roman"/>
          <w:color w:val="262626"/>
          <w:sz w:val="24"/>
          <w:szCs w:val="24"/>
          <w:u w:color="262626"/>
        </w:rPr>
        <w:t>)</w:t>
      </w:r>
      <w:r w:rsidR="00210750">
        <w:rPr>
          <w:rStyle w:val="None"/>
          <w:rFonts w:ascii="Times New Roman" w:hAnsi="Times New Roman"/>
          <w:color w:val="262626"/>
          <w:sz w:val="24"/>
          <w:szCs w:val="24"/>
          <w:u w:color="262626"/>
        </w:rPr>
        <w:t xml:space="preserve">. Collaboration with other projects, for example on urban adolescents’ access to services, is welcome, with </w:t>
      </w:r>
      <w:r w:rsidR="00E13D51">
        <w:rPr>
          <w:rStyle w:val="None"/>
          <w:rFonts w:ascii="Times New Roman" w:hAnsi="Times New Roman"/>
          <w:color w:val="262626"/>
          <w:sz w:val="24"/>
          <w:szCs w:val="24"/>
          <w:u w:color="262626"/>
        </w:rPr>
        <w:t xml:space="preserve">evidence of </w:t>
      </w:r>
      <w:r w:rsidR="00210750">
        <w:rPr>
          <w:rStyle w:val="None"/>
          <w:rFonts w:ascii="Times New Roman" w:hAnsi="Times New Roman"/>
          <w:color w:val="262626"/>
          <w:sz w:val="24"/>
          <w:szCs w:val="24"/>
          <w:u w:color="262626"/>
        </w:rPr>
        <w:t>agreement</w:t>
      </w:r>
      <w:r w:rsidR="00E13D51">
        <w:rPr>
          <w:rStyle w:val="None"/>
          <w:rFonts w:ascii="Times New Roman" w:hAnsi="Times New Roman"/>
          <w:color w:val="262626"/>
          <w:sz w:val="24"/>
          <w:szCs w:val="24"/>
          <w:u w:color="262626"/>
        </w:rPr>
        <w:t xml:space="preserve"> and support</w:t>
      </w:r>
      <w:r w:rsidR="00210750">
        <w:rPr>
          <w:rStyle w:val="None"/>
          <w:rFonts w:ascii="Times New Roman" w:hAnsi="Times New Roman"/>
          <w:color w:val="262626"/>
          <w:sz w:val="24"/>
          <w:szCs w:val="24"/>
          <w:u w:color="262626"/>
        </w:rPr>
        <w:t xml:space="preserve"> from the implementing agency. </w:t>
      </w:r>
      <w:hyperlink w:history="1"/>
    </w:p>
    <w:p w14:paraId="1331A7DA" w14:textId="77777777" w:rsidR="0025641F" w:rsidRDefault="0025641F">
      <w:pPr>
        <w:pStyle w:val="BodyA"/>
        <w:ind w:left="360"/>
        <w:rPr>
          <w:rStyle w:val="None"/>
          <w:rFonts w:ascii="Times New Roman" w:eastAsia="Times New Roman" w:hAnsi="Times New Roman" w:cs="Times New Roman"/>
          <w:color w:val="262626"/>
          <w:sz w:val="24"/>
          <w:szCs w:val="24"/>
          <w:u w:color="262626"/>
        </w:rPr>
      </w:pPr>
    </w:p>
    <w:p w14:paraId="730110DD"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color w:val="262626"/>
          <w:sz w:val="24"/>
          <w:szCs w:val="24"/>
          <w:u w:color="262626"/>
        </w:rPr>
        <w:t xml:space="preserve">b. </w:t>
      </w:r>
      <w:r>
        <w:rPr>
          <w:rStyle w:val="None"/>
          <w:rFonts w:ascii="Times New Roman" w:hAnsi="Times New Roman"/>
          <w:sz w:val="24"/>
          <w:szCs w:val="24"/>
        </w:rPr>
        <w:t>Primary data collection</w:t>
      </w:r>
    </w:p>
    <w:p w14:paraId="0AF0D0BF" w14:textId="4C41684C" w:rsidR="0025641F" w:rsidRDefault="0055746F">
      <w:pPr>
        <w:pStyle w:val="BodyA"/>
        <w:ind w:left="360"/>
        <w:rPr>
          <w:rStyle w:val="None"/>
          <w:rFonts w:ascii="Times New Roman" w:eastAsia="Times New Roman" w:hAnsi="Times New Roman" w:cs="Times New Roman"/>
          <w:color w:val="262626"/>
          <w:sz w:val="24"/>
          <w:szCs w:val="24"/>
          <w:u w:color="262626"/>
        </w:rPr>
      </w:pPr>
      <w:r>
        <w:rPr>
          <w:rStyle w:val="None"/>
          <w:rFonts w:ascii="Times New Roman" w:hAnsi="Times New Roman"/>
          <w:color w:val="262626"/>
          <w:sz w:val="24"/>
          <w:szCs w:val="24"/>
          <w:u w:color="262626"/>
        </w:rPr>
        <w:t xml:space="preserve">There is also provision for projects that include primary data collection, either in the form of small surveys or qualitative investigation. Examples include interviews with policy makers </w:t>
      </w:r>
      <w:r w:rsidRPr="00B460A5">
        <w:rPr>
          <w:rStyle w:val="None"/>
          <w:rFonts w:ascii="Times New Roman" w:hAnsi="Times New Roman"/>
          <w:color w:val="262626"/>
          <w:sz w:val="24"/>
          <w:szCs w:val="24"/>
          <w:u w:color="262626"/>
        </w:rPr>
        <w:t xml:space="preserve">both in the reproductive health </w:t>
      </w:r>
      <w:r>
        <w:rPr>
          <w:rStyle w:val="None"/>
          <w:rFonts w:ascii="Times New Roman" w:hAnsi="Times New Roman"/>
          <w:color w:val="262626"/>
          <w:sz w:val="24"/>
          <w:szCs w:val="24"/>
          <w:u w:color="262626"/>
        </w:rPr>
        <w:t xml:space="preserve">and </w:t>
      </w:r>
      <w:r w:rsidRPr="00B460A5">
        <w:rPr>
          <w:rStyle w:val="None"/>
          <w:rFonts w:ascii="Times New Roman" w:hAnsi="Times New Roman"/>
          <w:color w:val="262626"/>
          <w:sz w:val="24"/>
          <w:szCs w:val="24"/>
          <w:u w:color="262626"/>
        </w:rPr>
        <w:t xml:space="preserve">urban development realms, other </w:t>
      </w:r>
      <w:r>
        <w:rPr>
          <w:rStyle w:val="None"/>
          <w:rFonts w:ascii="Times New Roman" w:hAnsi="Times New Roman"/>
          <w:color w:val="262626"/>
          <w:sz w:val="24"/>
          <w:szCs w:val="24"/>
          <w:u w:color="262626"/>
        </w:rPr>
        <w:t xml:space="preserve">stakeholders at local, regional or national levels, assessment of service quality, attitudes and practices of </w:t>
      </w:r>
      <w:r w:rsidRPr="00B460A5">
        <w:rPr>
          <w:rStyle w:val="None"/>
          <w:rFonts w:ascii="Times New Roman" w:hAnsi="Times New Roman"/>
          <w:color w:val="262626"/>
          <w:sz w:val="24"/>
          <w:szCs w:val="24"/>
          <w:u w:color="262626"/>
        </w:rPr>
        <w:t>providers, users</w:t>
      </w:r>
      <w:r>
        <w:rPr>
          <w:rStyle w:val="None"/>
          <w:rFonts w:ascii="Times New Roman" w:hAnsi="Times New Roman"/>
          <w:color w:val="262626"/>
          <w:sz w:val="24"/>
          <w:szCs w:val="24"/>
          <w:u w:color="262626"/>
        </w:rPr>
        <w:t xml:space="preserve"> and </w:t>
      </w:r>
      <w:r w:rsidRPr="00B460A5">
        <w:rPr>
          <w:rStyle w:val="None"/>
          <w:rFonts w:ascii="Times New Roman" w:hAnsi="Times New Roman"/>
          <w:color w:val="262626"/>
          <w:sz w:val="24"/>
          <w:szCs w:val="24"/>
          <w:u w:color="262626"/>
        </w:rPr>
        <w:t xml:space="preserve">non-users of FP, </w:t>
      </w:r>
      <w:r>
        <w:rPr>
          <w:rStyle w:val="None"/>
          <w:rFonts w:ascii="Times New Roman" w:hAnsi="Times New Roman"/>
          <w:color w:val="262626"/>
          <w:sz w:val="24"/>
          <w:szCs w:val="24"/>
          <w:u w:color="262626"/>
        </w:rPr>
        <w:t>and studies of women’s perceptions of particular methods.</w:t>
      </w:r>
    </w:p>
    <w:p w14:paraId="2A289F2B" w14:textId="06C65642" w:rsidR="0025641F" w:rsidRDefault="0055746F">
      <w:pPr>
        <w:pStyle w:val="BodyA"/>
        <w:rPr>
          <w:rStyle w:val="None"/>
          <w:rFonts w:ascii="Times New Roman" w:eastAsia="Times New Roman" w:hAnsi="Times New Roman" w:cs="Times New Roman"/>
          <w:color w:val="262626"/>
          <w:sz w:val="24"/>
          <w:szCs w:val="24"/>
          <w:u w:color="262626"/>
        </w:rPr>
      </w:pPr>
      <w:r>
        <w:rPr>
          <w:rStyle w:val="None"/>
          <w:rFonts w:ascii="Times New Roman" w:hAnsi="Times New Roman"/>
          <w:b/>
          <w:bCs/>
          <w:color w:val="262626"/>
          <w:sz w:val="24"/>
          <w:szCs w:val="24"/>
          <w:u w:color="262626"/>
        </w:rPr>
        <w:lastRenderedPageBreak/>
        <w:t xml:space="preserve">Emphasis on policy relevance </w:t>
      </w:r>
    </w:p>
    <w:p w14:paraId="0A2E779D" w14:textId="08E4C37A" w:rsidR="0025641F" w:rsidRDefault="0055746F">
      <w:pPr>
        <w:pStyle w:val="BodyA"/>
        <w:rPr>
          <w:rStyle w:val="None"/>
          <w:rFonts w:ascii="Times New Roman" w:eastAsia="Times New Roman" w:hAnsi="Times New Roman" w:cs="Times New Roman"/>
          <w:color w:val="262626"/>
          <w:sz w:val="24"/>
          <w:szCs w:val="24"/>
          <w:u w:color="262626"/>
        </w:rPr>
      </w:pPr>
      <w:r>
        <w:rPr>
          <w:rStyle w:val="None"/>
          <w:rFonts w:ascii="Times New Roman" w:hAnsi="Times New Roman"/>
          <w:color w:val="262626"/>
          <w:sz w:val="24"/>
          <w:szCs w:val="24"/>
          <w:u w:color="262626"/>
        </w:rPr>
        <w:t xml:space="preserve">All projects must demonstrate a commitment to strengthen an enabling environment for urban policy discourse, development and implementation. </w:t>
      </w:r>
      <w:r>
        <w:rPr>
          <w:rStyle w:val="None"/>
          <w:rFonts w:ascii="Times New Roman" w:hAnsi="Times New Roman"/>
          <w:i/>
          <w:iCs/>
          <w:color w:val="262626"/>
          <w:sz w:val="24"/>
          <w:szCs w:val="24"/>
          <w:u w:color="262626"/>
        </w:rPr>
        <w:t>This is not research for research’s sake alone, but rather an effort to generate evidence on specific topics within urban FP or fertility with the intention of informing not just academics but also government policy makers, “</w:t>
      </w:r>
      <w:r w:rsidR="007D2CF6">
        <w:rPr>
          <w:rStyle w:val="None"/>
          <w:rFonts w:ascii="Times New Roman" w:hAnsi="Times New Roman"/>
          <w:i/>
          <w:iCs/>
          <w:color w:val="262626"/>
          <w:sz w:val="24"/>
          <w:szCs w:val="24"/>
          <w:u w:color="262626"/>
        </w:rPr>
        <w:t xml:space="preserve">policy </w:t>
      </w:r>
      <w:r>
        <w:rPr>
          <w:rStyle w:val="None"/>
          <w:rFonts w:ascii="Times New Roman" w:hAnsi="Times New Roman"/>
          <w:i/>
          <w:iCs/>
          <w:color w:val="262626"/>
          <w:sz w:val="24"/>
          <w:szCs w:val="24"/>
          <w:u w:color="262626"/>
        </w:rPr>
        <w:t xml:space="preserve">think tanks,” and other actors involved in urban policy and welfare, with the ultimate goal of improving policy and </w:t>
      </w:r>
      <w:proofErr w:type="spellStart"/>
      <w:r>
        <w:rPr>
          <w:rStyle w:val="None"/>
          <w:rFonts w:ascii="Times New Roman" w:hAnsi="Times New Roman"/>
          <w:i/>
          <w:iCs/>
          <w:color w:val="262626"/>
          <w:sz w:val="24"/>
          <w:szCs w:val="24"/>
          <w:u w:color="262626"/>
        </w:rPr>
        <w:t>programmes</w:t>
      </w:r>
      <w:proofErr w:type="spellEnd"/>
      <w:r>
        <w:rPr>
          <w:rStyle w:val="None"/>
          <w:rFonts w:ascii="Times New Roman" w:hAnsi="Times New Roman"/>
          <w:i/>
          <w:iCs/>
          <w:color w:val="262626"/>
          <w:sz w:val="24"/>
          <w:szCs w:val="24"/>
          <w:u w:color="262626"/>
        </w:rPr>
        <w:t>.</w:t>
      </w:r>
      <w:r>
        <w:rPr>
          <w:rStyle w:val="None"/>
          <w:rFonts w:ascii="Times New Roman" w:hAnsi="Times New Roman"/>
          <w:color w:val="262626"/>
          <w:sz w:val="24"/>
          <w:szCs w:val="24"/>
          <w:u w:color="262626"/>
        </w:rPr>
        <w:t xml:space="preserve"> Early engagement of the intended target audience is crucial and special attention will be paid to whether and how the proposals demonstrate their understanding of the need to reach policy audiences. </w:t>
      </w:r>
      <w:r w:rsidR="009C70EB">
        <w:rPr>
          <w:rStyle w:val="None"/>
          <w:rFonts w:ascii="Times New Roman" w:hAnsi="Times New Roman"/>
          <w:color w:val="262626"/>
          <w:sz w:val="24"/>
          <w:szCs w:val="24"/>
          <w:u w:color="262626"/>
        </w:rPr>
        <w:t>Applicants are encouraged to provide</w:t>
      </w:r>
      <w:r>
        <w:rPr>
          <w:rStyle w:val="None"/>
          <w:rFonts w:ascii="Times New Roman" w:hAnsi="Times New Roman"/>
          <w:color w:val="262626"/>
          <w:sz w:val="24"/>
          <w:szCs w:val="24"/>
          <w:u w:color="262626"/>
        </w:rPr>
        <w:t xml:space="preserve"> a description of planned steps to engage appropriate </w:t>
      </w:r>
      <w:proofErr w:type="spellStart"/>
      <w:r>
        <w:rPr>
          <w:rStyle w:val="None"/>
          <w:rFonts w:ascii="Times New Roman" w:hAnsi="Times New Roman"/>
          <w:color w:val="262626"/>
          <w:sz w:val="24"/>
          <w:szCs w:val="24"/>
          <w:u w:color="262626"/>
        </w:rPr>
        <w:t>programme</w:t>
      </w:r>
      <w:proofErr w:type="spellEnd"/>
      <w:r>
        <w:rPr>
          <w:rStyle w:val="None"/>
          <w:rFonts w:ascii="Times New Roman" w:hAnsi="Times New Roman"/>
          <w:color w:val="262626"/>
          <w:sz w:val="24"/>
          <w:szCs w:val="24"/>
          <w:u w:color="262626"/>
        </w:rPr>
        <w:t xml:space="preserve"> and policy stakeholders early in the study</w:t>
      </w:r>
      <w:r w:rsidR="004140DD">
        <w:rPr>
          <w:rStyle w:val="None"/>
          <w:rFonts w:ascii="Times New Roman" w:hAnsi="Times New Roman"/>
          <w:color w:val="262626"/>
          <w:sz w:val="24"/>
          <w:szCs w:val="24"/>
          <w:u w:color="262626"/>
        </w:rPr>
        <w:t xml:space="preserve"> through to completion</w:t>
      </w:r>
      <w:r>
        <w:rPr>
          <w:rStyle w:val="None"/>
          <w:rFonts w:ascii="Times New Roman" w:hAnsi="Times New Roman"/>
          <w:color w:val="262626"/>
          <w:sz w:val="24"/>
          <w:szCs w:val="24"/>
          <w:u w:color="262626"/>
        </w:rPr>
        <w:t xml:space="preserve">. The </w:t>
      </w:r>
      <w:proofErr w:type="spellStart"/>
      <w:r>
        <w:rPr>
          <w:rStyle w:val="None"/>
          <w:rFonts w:ascii="Times New Roman" w:hAnsi="Times New Roman"/>
          <w:color w:val="262626"/>
          <w:sz w:val="24"/>
          <w:szCs w:val="24"/>
          <w:u w:color="262626"/>
        </w:rPr>
        <w:t>programme</w:t>
      </w:r>
      <w:proofErr w:type="spellEnd"/>
      <w:r>
        <w:rPr>
          <w:rStyle w:val="None"/>
          <w:rFonts w:ascii="Times New Roman" w:hAnsi="Times New Roman"/>
          <w:color w:val="262626"/>
          <w:sz w:val="24"/>
          <w:szCs w:val="24"/>
          <w:u w:color="262626"/>
        </w:rPr>
        <w:t xml:space="preserve"> will designate</w:t>
      </w:r>
      <w:r w:rsidR="004140DD">
        <w:rPr>
          <w:rStyle w:val="None"/>
          <w:rFonts w:ascii="Times New Roman" w:hAnsi="Times New Roman"/>
          <w:color w:val="262626"/>
          <w:sz w:val="24"/>
          <w:szCs w:val="24"/>
          <w:u w:color="262626"/>
        </w:rPr>
        <w:t xml:space="preserve"> additional</w:t>
      </w:r>
      <w:r>
        <w:rPr>
          <w:rStyle w:val="None"/>
          <w:rFonts w:ascii="Times New Roman" w:hAnsi="Times New Roman"/>
          <w:color w:val="262626"/>
          <w:sz w:val="24"/>
          <w:szCs w:val="24"/>
          <w:u w:color="262626"/>
        </w:rPr>
        <w:t xml:space="preserve"> resources for each fellowship that are specifically allocated for policy communications activities.</w:t>
      </w:r>
    </w:p>
    <w:p w14:paraId="33AF6AF2"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14:paraId="6BA6A67F"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4. Unique features of the </w:t>
      </w:r>
      <w:proofErr w:type="spellStart"/>
      <w:r>
        <w:rPr>
          <w:rStyle w:val="None"/>
          <w:rFonts w:ascii="Times New Roman" w:hAnsi="Times New Roman"/>
          <w:b/>
          <w:bCs/>
          <w:sz w:val="24"/>
          <w:szCs w:val="24"/>
        </w:rPr>
        <w:t>programme</w:t>
      </w:r>
      <w:proofErr w:type="spellEnd"/>
      <w:r>
        <w:rPr>
          <w:rStyle w:val="None"/>
          <w:rFonts w:ascii="Times New Roman" w:hAnsi="Times New Roman"/>
          <w:b/>
          <w:bCs/>
          <w:sz w:val="24"/>
          <w:szCs w:val="24"/>
        </w:rPr>
        <w:t xml:space="preserve"> </w:t>
      </w:r>
    </w:p>
    <w:p w14:paraId="734E3525" w14:textId="044B1BB5"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w:t>
      </w:r>
      <w:proofErr w:type="spellStart"/>
      <w:r>
        <w:rPr>
          <w:rStyle w:val="None"/>
          <w:rFonts w:ascii="Times New Roman" w:hAnsi="Times New Roman"/>
          <w:sz w:val="24"/>
          <w:szCs w:val="24"/>
        </w:rPr>
        <w:t>programme</w:t>
      </w:r>
      <w:proofErr w:type="spellEnd"/>
      <w:r>
        <w:rPr>
          <w:rStyle w:val="None"/>
          <w:rFonts w:ascii="Times New Roman" w:hAnsi="Times New Roman"/>
          <w:sz w:val="24"/>
          <w:szCs w:val="24"/>
        </w:rPr>
        <w:t xml:space="preserve"> aims to build the policy-relevant evidence base on the implications of population growth, fertility and family planning for urban development in sub-Saharan Africa and South Asia, as well as provide capacity building opportunities to early-career researchers to work on issues of urban family planning. </w:t>
      </w:r>
    </w:p>
    <w:p w14:paraId="1A59B292" w14:textId="17DBD64C" w:rsidR="0025641F" w:rsidRDefault="0055746F" w:rsidP="00547E4C">
      <w:pPr>
        <w:pStyle w:val="BodyA"/>
        <w:numPr>
          <w:ilvl w:val="0"/>
          <w:numId w:val="15"/>
        </w:numPr>
        <w:spacing w:after="32"/>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w:t>
      </w:r>
      <w:proofErr w:type="spellStart"/>
      <w:r>
        <w:rPr>
          <w:rStyle w:val="None"/>
          <w:rFonts w:ascii="Times New Roman" w:hAnsi="Times New Roman"/>
          <w:sz w:val="24"/>
          <w:szCs w:val="24"/>
        </w:rPr>
        <w:t>programme</w:t>
      </w:r>
      <w:proofErr w:type="spellEnd"/>
      <w:r>
        <w:rPr>
          <w:rStyle w:val="None"/>
          <w:rFonts w:ascii="Times New Roman" w:hAnsi="Times New Roman"/>
          <w:sz w:val="24"/>
          <w:szCs w:val="24"/>
        </w:rPr>
        <w:t xml:space="preserve"> will work closely with a select set of leading sub-Saharan African and South Asian institutions. Through annual fellow workshops, the </w:t>
      </w:r>
      <w:proofErr w:type="spellStart"/>
      <w:r>
        <w:rPr>
          <w:rStyle w:val="None"/>
          <w:rFonts w:ascii="Times New Roman" w:hAnsi="Times New Roman"/>
          <w:sz w:val="24"/>
          <w:szCs w:val="24"/>
        </w:rPr>
        <w:t>programme</w:t>
      </w:r>
      <w:proofErr w:type="spellEnd"/>
      <w:r>
        <w:rPr>
          <w:rStyle w:val="None"/>
          <w:rFonts w:ascii="Times New Roman" w:hAnsi="Times New Roman"/>
          <w:sz w:val="24"/>
          <w:szCs w:val="24"/>
        </w:rPr>
        <w:t xml:space="preserve"> will build the capacity of the early-career scholars (a) to conduct research on key areas of interest that </w:t>
      </w:r>
      <w:r w:rsidRPr="00883F32">
        <w:rPr>
          <w:rStyle w:val="None"/>
          <w:rFonts w:ascii="Times New Roman" w:hAnsi="Times New Roman" w:cs="Times New Roman"/>
          <w:sz w:val="24"/>
          <w:szCs w:val="24"/>
        </w:rPr>
        <w:t xml:space="preserve">demonstrates clearly the </w:t>
      </w:r>
      <w:r w:rsidRPr="00862238">
        <w:rPr>
          <w:rStyle w:val="None"/>
          <w:rFonts w:ascii="Times New Roman" w:hAnsi="Times New Roman" w:cs="Times New Roman"/>
          <w:sz w:val="24"/>
          <w:szCs w:val="24"/>
        </w:rPr>
        <w:t>gap</w:t>
      </w:r>
      <w:r w:rsidRPr="00883F32">
        <w:rPr>
          <w:rStyle w:val="None"/>
          <w:rFonts w:ascii="Times New Roman" w:hAnsi="Times New Roman" w:cs="Times New Roman"/>
          <w:sz w:val="24"/>
          <w:szCs w:val="24"/>
        </w:rPr>
        <w:t>s</w:t>
      </w:r>
      <w:r>
        <w:rPr>
          <w:rStyle w:val="None"/>
          <w:rFonts w:ascii="Times New Roman" w:hAnsi="Times New Roman"/>
          <w:sz w:val="24"/>
          <w:szCs w:val="24"/>
        </w:rPr>
        <w:t xml:space="preserve"> in evidence and the ways in which these gaps may be filled, and (b) to communicate the results of that research to appropriate audiences for increased policy relevance. </w:t>
      </w:r>
    </w:p>
    <w:p w14:paraId="52D1F958" w14:textId="10D78439" w:rsidR="0025641F" w:rsidRDefault="0055746F" w:rsidP="00547E4C">
      <w:pPr>
        <w:pStyle w:val="BodyA"/>
        <w:numPr>
          <w:ilvl w:val="0"/>
          <w:numId w:val="15"/>
        </w:numPr>
        <w:spacing w:after="32"/>
        <w:rPr>
          <w:rStyle w:val="None"/>
          <w:rFonts w:ascii="Times New Roman" w:eastAsia="Times New Roman" w:hAnsi="Times New Roman" w:cs="Times New Roman"/>
          <w:sz w:val="24"/>
          <w:szCs w:val="24"/>
        </w:rPr>
      </w:pPr>
      <w:r>
        <w:rPr>
          <w:rStyle w:val="None"/>
          <w:rFonts w:ascii="Times New Roman" w:hAnsi="Times New Roman"/>
          <w:color w:val="262626"/>
          <w:sz w:val="24"/>
          <w:szCs w:val="24"/>
          <w:u w:color="262626"/>
        </w:rPr>
        <w:t>Where appropriate, early career fellows will be paired with a mentor to provide guidance on research and/or an urban partner to enhance policy engagement and relevance</w:t>
      </w:r>
      <w:r w:rsidR="00E768D6">
        <w:rPr>
          <w:rStyle w:val="None"/>
          <w:rFonts w:ascii="Times New Roman" w:hAnsi="Times New Roman"/>
          <w:color w:val="262626"/>
          <w:sz w:val="24"/>
          <w:szCs w:val="24"/>
          <w:u w:color="262626"/>
        </w:rPr>
        <w:t>.</w:t>
      </w:r>
      <w:r>
        <w:rPr>
          <w:rStyle w:val="None"/>
          <w:rFonts w:ascii="Times New Roman" w:hAnsi="Times New Roman"/>
          <w:color w:val="262626"/>
          <w:sz w:val="24"/>
          <w:szCs w:val="24"/>
          <w:u w:color="262626"/>
        </w:rPr>
        <w:t xml:space="preserve"> This fellow-mentor-partner pairing arrangement will be formal. Selection of mentors/partners will be done in collaboration with the </w:t>
      </w:r>
      <w:hyperlink r:id="rId9" w:history="1">
        <w:r>
          <w:rPr>
            <w:rStyle w:val="Hyperlink0"/>
            <w:rFonts w:eastAsia="Arial Unicode MS"/>
          </w:rPr>
          <w:t>IUSSP Scientific Panel on Family Planning, Fertility and Urban Development</w:t>
        </w:r>
      </w:hyperlink>
      <w:r>
        <w:rPr>
          <w:rStyle w:val="None"/>
          <w:rFonts w:ascii="Times New Roman" w:hAnsi="Times New Roman"/>
          <w:color w:val="262626"/>
          <w:sz w:val="24"/>
          <w:szCs w:val="24"/>
          <w:u w:color="262626"/>
        </w:rPr>
        <w:t>.</w:t>
      </w:r>
      <w:r>
        <w:rPr>
          <w:rStyle w:val="None"/>
          <w:rFonts w:ascii="Times New Roman" w:hAnsi="Times New Roman"/>
          <w:sz w:val="24"/>
          <w:szCs w:val="24"/>
        </w:rPr>
        <w:t xml:space="preserve"> </w:t>
      </w:r>
    </w:p>
    <w:p w14:paraId="5C57864D" w14:textId="36F83D0C" w:rsidR="0025641F" w:rsidRDefault="0055746F" w:rsidP="00547E4C">
      <w:pPr>
        <w:pStyle w:val="BodyA"/>
        <w:numPr>
          <w:ilvl w:val="0"/>
          <w:numId w:val="15"/>
        </w:numPr>
        <w:spacing w:after="32"/>
        <w:rPr>
          <w:rStyle w:val="None"/>
          <w:rFonts w:ascii="Times New Roman" w:eastAsia="Times New Roman" w:hAnsi="Times New Roman" w:cs="Times New Roman"/>
          <w:sz w:val="24"/>
          <w:szCs w:val="24"/>
        </w:rPr>
      </w:pPr>
      <w:r>
        <w:rPr>
          <w:rStyle w:val="None"/>
          <w:rFonts w:ascii="Times New Roman" w:hAnsi="Times New Roman"/>
          <w:sz w:val="24"/>
          <w:szCs w:val="24"/>
        </w:rPr>
        <w:t>A strong network</w:t>
      </w:r>
      <w:r w:rsidR="00E768D6">
        <w:rPr>
          <w:rStyle w:val="None"/>
          <w:rFonts w:ascii="Times New Roman" w:hAnsi="Times New Roman"/>
          <w:sz w:val="24"/>
          <w:szCs w:val="24"/>
        </w:rPr>
        <w:t>-</w:t>
      </w:r>
      <w:r>
        <w:rPr>
          <w:rStyle w:val="None"/>
          <w:rFonts w:ascii="Times New Roman" w:hAnsi="Times New Roman"/>
          <w:sz w:val="24"/>
          <w:szCs w:val="24"/>
        </w:rPr>
        <w:t xml:space="preserve">building component is anticipated. Annual fellow workshops will be held, (a) giving fellows exposure to a range of resource people who will serve as additional resources for their research, (b) enabling interaction between the cohorts of fellows, and (c) building skills in communication and policy engagement. </w:t>
      </w:r>
    </w:p>
    <w:p w14:paraId="24C80FF1" w14:textId="6C4AD3FE" w:rsidR="0025641F" w:rsidRDefault="0055746F" w:rsidP="00547E4C">
      <w:pPr>
        <w:pStyle w:val="BodyA"/>
        <w:numPr>
          <w:ilvl w:val="0"/>
          <w:numId w:val="15"/>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Fellows will be strongly encouraged to present their research in important national and international conferences, and provision has been made in the budget to enable such attendance. They will be supported to link with broader research and urban development policy networks and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both within and outside sub-Saharan Africa and South Asia, making full use of established IUSSP networks and urban planning networks (</w:t>
      </w:r>
      <w:r w:rsidR="00E75F2F">
        <w:rPr>
          <w:rStyle w:val="None"/>
          <w:rFonts w:ascii="Times New Roman" w:hAnsi="Times New Roman"/>
          <w:sz w:val="24"/>
          <w:szCs w:val="24"/>
        </w:rPr>
        <w:t>e.g.</w:t>
      </w:r>
      <w:r>
        <w:rPr>
          <w:rStyle w:val="None"/>
          <w:rFonts w:ascii="Times New Roman" w:hAnsi="Times New Roman"/>
          <w:sz w:val="24"/>
          <w:szCs w:val="24"/>
        </w:rPr>
        <w:t xml:space="preserve"> UN.HABITAT, the International Society for Urban Health). They will also be encouraged to engage as early as possible at local and national levels with potential audiences who could use their research results, to ensure that the problem definition is tailored to specific gaps that need to be filled. </w:t>
      </w:r>
    </w:p>
    <w:p w14:paraId="2A184D78" w14:textId="77777777" w:rsidR="0025641F" w:rsidRDefault="0025641F">
      <w:pPr>
        <w:pStyle w:val="BodyA"/>
        <w:rPr>
          <w:rStyle w:val="None"/>
          <w:rFonts w:ascii="Times New Roman" w:eastAsia="Times New Roman" w:hAnsi="Times New Roman" w:cs="Times New Roman"/>
          <w:sz w:val="24"/>
          <w:szCs w:val="24"/>
        </w:rPr>
      </w:pPr>
    </w:p>
    <w:p w14:paraId="0160C1ED"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5. Funding scope and duration </w:t>
      </w:r>
    </w:p>
    <w:p w14:paraId="77FC3F97" w14:textId="76150E5D" w:rsidR="0025641F" w:rsidRDefault="0055746F">
      <w:pPr>
        <w:pStyle w:val="BodyA"/>
        <w:rPr>
          <w:rStyle w:val="None"/>
          <w:rFonts w:ascii="Times New Roman" w:eastAsia="Times New Roman" w:hAnsi="Times New Roman" w:cs="Times New Roman"/>
          <w:color w:val="262626"/>
          <w:sz w:val="24"/>
          <w:szCs w:val="24"/>
          <w:u w:color="262626"/>
        </w:rPr>
      </w:pPr>
      <w:r>
        <w:rPr>
          <w:rStyle w:val="None"/>
          <w:rFonts w:ascii="Times New Roman" w:hAnsi="Times New Roman"/>
          <w:sz w:val="24"/>
          <w:szCs w:val="24"/>
        </w:rPr>
        <w:t xml:space="preserve">The </w:t>
      </w:r>
      <w:r w:rsidR="00910ECF">
        <w:rPr>
          <w:rStyle w:val="None"/>
          <w:rFonts w:ascii="Times New Roman" w:hAnsi="Times New Roman"/>
          <w:sz w:val="24"/>
          <w:szCs w:val="24"/>
        </w:rPr>
        <w:t xml:space="preserve">research </w:t>
      </w:r>
      <w:r>
        <w:rPr>
          <w:rStyle w:val="None"/>
          <w:rFonts w:ascii="Times New Roman" w:hAnsi="Times New Roman"/>
          <w:sz w:val="24"/>
          <w:szCs w:val="24"/>
        </w:rPr>
        <w:t>project duration will be 12-24 months. All research activities and reporting must be completed before the agreed upon project completion date</w:t>
      </w:r>
      <w:r>
        <w:rPr>
          <w:rStyle w:val="None"/>
          <w:rFonts w:ascii="Times New Roman" w:hAnsi="Times New Roman"/>
          <w:color w:val="262626"/>
          <w:sz w:val="24"/>
          <w:szCs w:val="24"/>
          <w:u w:color="262626"/>
        </w:rPr>
        <w:t>. A typical budget we expect to receive is US$30,000 to $40,000 for a two-year project though higher awards will be considered for proposals of exceptional quality.</w:t>
      </w:r>
      <w:r>
        <w:rPr>
          <w:rStyle w:val="None"/>
          <w:rFonts w:ascii="Times New Roman" w:eastAsia="Times New Roman" w:hAnsi="Times New Roman" w:cs="Times New Roman"/>
          <w:color w:val="262626"/>
          <w:sz w:val="24"/>
          <w:szCs w:val="24"/>
          <w:u w:color="262626"/>
          <w:vertAlign w:val="superscript"/>
        </w:rPr>
        <w:footnoteReference w:id="3"/>
      </w:r>
      <w:r>
        <w:rPr>
          <w:rStyle w:val="None"/>
          <w:rFonts w:ascii="Times New Roman" w:hAnsi="Times New Roman"/>
          <w:color w:val="262626"/>
          <w:sz w:val="24"/>
          <w:szCs w:val="24"/>
          <w:u w:color="262626"/>
        </w:rPr>
        <w:t xml:space="preserve"> This is for direct costs including computer hardware and software, primary </w:t>
      </w:r>
      <w:r>
        <w:rPr>
          <w:rStyle w:val="None"/>
          <w:rFonts w:ascii="Times New Roman" w:hAnsi="Times New Roman"/>
          <w:color w:val="262626"/>
          <w:sz w:val="24"/>
          <w:szCs w:val="24"/>
          <w:u w:color="262626"/>
        </w:rPr>
        <w:lastRenderedPageBreak/>
        <w:t>data collection, research assistants, and the fellow’s time. The fellow’s salary support will be provided when required to give her or him partial or total release from other duties for the project duration. (Costs for dissemination and communications, such as participation in conferences to present the work and workshops with policy makers of the city studied to present the results, will be provided from a separate fund.)</w:t>
      </w:r>
    </w:p>
    <w:p w14:paraId="310CB572" w14:textId="77777777" w:rsidR="0025641F" w:rsidRDefault="0025641F">
      <w:pPr>
        <w:pStyle w:val="BodyA"/>
        <w:rPr>
          <w:rStyle w:val="None"/>
          <w:rFonts w:ascii="Times New Roman" w:eastAsia="Times New Roman" w:hAnsi="Times New Roman" w:cs="Times New Roman"/>
          <w:color w:val="262626"/>
          <w:sz w:val="24"/>
          <w:szCs w:val="24"/>
          <w:u w:color="262626"/>
        </w:rPr>
      </w:pPr>
    </w:p>
    <w:p w14:paraId="5B0B4684" w14:textId="77777777" w:rsidR="0025641F" w:rsidRDefault="0025641F">
      <w:pPr>
        <w:pStyle w:val="BodyA"/>
        <w:rPr>
          <w:rStyle w:val="None"/>
          <w:rFonts w:ascii="Times New Roman" w:eastAsia="Times New Roman" w:hAnsi="Times New Roman" w:cs="Times New Roman"/>
          <w:color w:val="262626"/>
          <w:sz w:val="24"/>
          <w:szCs w:val="24"/>
          <w:u w:color="262626"/>
        </w:rPr>
      </w:pPr>
    </w:p>
    <w:p w14:paraId="5A9D1E2D"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6. Eligibility criteria and submission process </w:t>
      </w:r>
    </w:p>
    <w:p w14:paraId="589B9796" w14:textId="49855D2B" w:rsidR="0025641F" w:rsidRPr="00B460A5" w:rsidRDefault="0055746F">
      <w:pPr>
        <w:pStyle w:val="BodyA"/>
        <w:rPr>
          <w:rStyle w:val="None"/>
          <w:rFonts w:ascii="Times New Roman" w:hAnsi="Times New Roman"/>
          <w:sz w:val="24"/>
          <w:szCs w:val="24"/>
        </w:rPr>
      </w:pPr>
      <w:r>
        <w:rPr>
          <w:rStyle w:val="None"/>
          <w:rFonts w:ascii="Times New Roman" w:hAnsi="Times New Roman"/>
          <w:sz w:val="24"/>
          <w:szCs w:val="24"/>
        </w:rPr>
        <w:t>The proposal must focus either on a single city, or represent comparative work on multiple urban areas, of any country of sub-Saharan Africa or South Asia. Eligibility will be limited to citizens of countries in sub-Saharan Africa or South Asia, currently working in established institutions in those countries</w:t>
      </w:r>
      <w:r w:rsidR="00547E4C">
        <w:rPr>
          <w:rStyle w:val="None"/>
          <w:rFonts w:ascii="Times New Roman" w:hAnsi="Times New Roman"/>
          <w:sz w:val="24"/>
          <w:szCs w:val="24"/>
        </w:rPr>
        <w:t xml:space="preserve"> </w:t>
      </w:r>
      <w:r>
        <w:rPr>
          <w:rStyle w:val="None"/>
          <w:rFonts w:ascii="Times New Roman" w:hAnsi="Times New Roman"/>
          <w:sz w:val="24"/>
          <w:szCs w:val="24"/>
        </w:rPr>
        <w:t xml:space="preserve">(not necessarily </w:t>
      </w:r>
      <w:r w:rsidR="00547E4C">
        <w:rPr>
          <w:rStyle w:val="None"/>
          <w:rFonts w:ascii="Times New Roman" w:hAnsi="Times New Roman"/>
          <w:sz w:val="24"/>
          <w:szCs w:val="24"/>
        </w:rPr>
        <w:t>a citizen of the</w:t>
      </w:r>
      <w:r>
        <w:rPr>
          <w:rStyle w:val="None"/>
          <w:rFonts w:ascii="Times New Roman" w:hAnsi="Times New Roman"/>
          <w:sz w:val="24"/>
          <w:szCs w:val="24"/>
        </w:rPr>
        <w:t xml:space="preserve"> country</w:t>
      </w:r>
      <w:r w:rsidR="00547E4C">
        <w:rPr>
          <w:rStyle w:val="None"/>
          <w:rFonts w:ascii="Times New Roman" w:hAnsi="Times New Roman"/>
          <w:sz w:val="24"/>
          <w:szCs w:val="24"/>
        </w:rPr>
        <w:t xml:space="preserve"> where proposing to do research</w:t>
      </w:r>
      <w:r w:rsidRPr="00DA1614">
        <w:rPr>
          <w:rStyle w:val="None"/>
          <w:rFonts w:ascii="Times New Roman" w:hAnsi="Times New Roman"/>
          <w:sz w:val="24"/>
          <w:szCs w:val="24"/>
        </w:rPr>
        <w:t xml:space="preserve">). </w:t>
      </w:r>
      <w:r w:rsidRPr="00E75F2F">
        <w:rPr>
          <w:rStyle w:val="None"/>
          <w:rFonts w:ascii="Times New Roman" w:hAnsi="Times New Roman"/>
          <w:sz w:val="24"/>
          <w:szCs w:val="24"/>
        </w:rPr>
        <w:t>Contracts will ideally be made with individual fellows</w:t>
      </w:r>
      <w:r w:rsidRPr="00DA1614">
        <w:rPr>
          <w:rStyle w:val="None"/>
          <w:rFonts w:ascii="Times New Roman" w:hAnsi="Times New Roman"/>
          <w:sz w:val="24"/>
          <w:szCs w:val="24"/>
        </w:rPr>
        <w:t xml:space="preserve"> but can be negotiated on a case-by-case basis if their home institution has special</w:t>
      </w:r>
      <w:r>
        <w:rPr>
          <w:rStyle w:val="None"/>
          <w:rFonts w:ascii="Times New Roman" w:hAnsi="Times New Roman"/>
          <w:sz w:val="24"/>
          <w:szCs w:val="24"/>
        </w:rPr>
        <w:t xml:space="preserve"> requirements.</w:t>
      </w:r>
      <w:r>
        <w:rPr>
          <w:rStyle w:val="None"/>
          <w:sz w:val="24"/>
          <w:szCs w:val="24"/>
        </w:rPr>
        <w:t xml:space="preserve"> </w:t>
      </w:r>
      <w:r w:rsidRPr="00B460A5">
        <w:rPr>
          <w:rStyle w:val="None"/>
          <w:rFonts w:ascii="Times New Roman" w:hAnsi="Times New Roman"/>
          <w:sz w:val="24"/>
          <w:szCs w:val="24"/>
        </w:rPr>
        <w:t xml:space="preserve">Institutional overhead charges can be no more than 15% of the total budget. </w:t>
      </w:r>
    </w:p>
    <w:p w14:paraId="5122497F" w14:textId="77777777" w:rsidR="0025641F" w:rsidRPr="007F773D" w:rsidRDefault="0055746F">
      <w:pPr>
        <w:pStyle w:val="BodyA"/>
        <w:rPr>
          <w:rStyle w:val="None"/>
          <w:sz w:val="24"/>
          <w:szCs w:val="24"/>
        </w:rPr>
      </w:pPr>
      <w:r w:rsidRPr="007F773D">
        <w:rPr>
          <w:rStyle w:val="None"/>
          <w:sz w:val="24"/>
          <w:szCs w:val="24"/>
        </w:rPr>
        <w:t xml:space="preserve"> </w:t>
      </w:r>
    </w:p>
    <w:p w14:paraId="74F3CF4B" w14:textId="2FAAAD2A" w:rsidR="0025641F" w:rsidRDefault="0055746F">
      <w:pPr>
        <w:pStyle w:val="BodyA"/>
        <w:rPr>
          <w:rStyle w:val="None"/>
          <w:rFonts w:ascii="Times New Roman" w:eastAsia="Times New Roman" w:hAnsi="Times New Roman" w:cs="Times New Roman"/>
          <w:sz w:val="24"/>
          <w:szCs w:val="24"/>
        </w:rPr>
      </w:pPr>
      <w:r w:rsidRPr="00B460A5">
        <w:rPr>
          <w:rStyle w:val="None"/>
          <w:rFonts w:ascii="Times New Roman" w:hAnsi="Times New Roman"/>
          <w:sz w:val="24"/>
          <w:szCs w:val="24"/>
        </w:rPr>
        <w:t>Applicants should submit a 600</w:t>
      </w:r>
      <w:r w:rsidR="007F773D">
        <w:rPr>
          <w:rStyle w:val="None"/>
          <w:rFonts w:ascii="Times New Roman" w:hAnsi="Times New Roman"/>
          <w:sz w:val="24"/>
          <w:szCs w:val="24"/>
        </w:rPr>
        <w:t>-</w:t>
      </w:r>
      <w:r w:rsidRPr="00B460A5">
        <w:rPr>
          <w:rStyle w:val="None"/>
          <w:rFonts w:ascii="Times New Roman" w:hAnsi="Times New Roman"/>
          <w:sz w:val="24"/>
          <w:szCs w:val="24"/>
        </w:rPr>
        <w:t>word concept note summarizing the research topic by 15 April using the</w:t>
      </w:r>
      <w:r>
        <w:rPr>
          <w:rStyle w:val="None"/>
          <w:sz w:val="24"/>
          <w:szCs w:val="24"/>
        </w:rPr>
        <w:t xml:space="preserve"> </w:t>
      </w:r>
      <w:hyperlink r:id="rId10" w:history="1">
        <w:r>
          <w:rPr>
            <w:rStyle w:val="Hyperlink1"/>
            <w:rFonts w:eastAsia="Arial Unicode MS"/>
          </w:rPr>
          <w:t>online application</w:t>
        </w:r>
      </w:hyperlink>
      <w:r>
        <w:rPr>
          <w:rStyle w:val="None"/>
          <w:sz w:val="24"/>
          <w:szCs w:val="24"/>
        </w:rPr>
        <w:t xml:space="preserve">.  </w:t>
      </w:r>
      <w:r w:rsidRPr="00B460A5">
        <w:rPr>
          <w:rStyle w:val="None"/>
          <w:rFonts w:ascii="Times New Roman" w:hAnsi="Times New Roman"/>
          <w:sz w:val="24"/>
          <w:szCs w:val="24"/>
        </w:rPr>
        <w:t xml:space="preserve">Those with promising proposals will be invited to </w:t>
      </w:r>
      <w:r>
        <w:rPr>
          <w:rStyle w:val="None"/>
          <w:rFonts w:ascii="Times New Roman" w:hAnsi="Times New Roman"/>
          <w:sz w:val="24"/>
          <w:szCs w:val="24"/>
        </w:rPr>
        <w:t xml:space="preserve">submit a full proposal by 1 July 2019.  Annexed below </w:t>
      </w:r>
      <w:r w:rsidR="006F3559">
        <w:rPr>
          <w:rStyle w:val="None"/>
          <w:rFonts w:ascii="Times New Roman" w:hAnsi="Times New Roman"/>
          <w:sz w:val="24"/>
          <w:szCs w:val="24"/>
        </w:rPr>
        <w:t xml:space="preserve">are the content required for the concept note, and the </w:t>
      </w:r>
      <w:r>
        <w:rPr>
          <w:rStyle w:val="None"/>
          <w:rFonts w:ascii="Times New Roman" w:hAnsi="Times New Roman"/>
          <w:sz w:val="24"/>
          <w:szCs w:val="24"/>
        </w:rPr>
        <w:t xml:space="preserve">list of main sections all applicants will be required to address in their </w:t>
      </w:r>
      <w:r w:rsidR="006F3559">
        <w:rPr>
          <w:rStyle w:val="None"/>
          <w:rFonts w:ascii="Times New Roman" w:hAnsi="Times New Roman"/>
          <w:sz w:val="24"/>
          <w:szCs w:val="24"/>
        </w:rPr>
        <w:t xml:space="preserve">full </w:t>
      </w:r>
      <w:r>
        <w:rPr>
          <w:rStyle w:val="None"/>
          <w:rFonts w:ascii="Times New Roman" w:hAnsi="Times New Roman"/>
          <w:sz w:val="24"/>
          <w:szCs w:val="24"/>
        </w:rPr>
        <w:t>application</w:t>
      </w:r>
      <w:r w:rsidR="006F3559">
        <w:rPr>
          <w:rStyle w:val="None"/>
          <w:rFonts w:ascii="Times New Roman" w:hAnsi="Times New Roman"/>
          <w:sz w:val="24"/>
          <w:szCs w:val="24"/>
        </w:rPr>
        <w:t xml:space="preserve"> (if invited to submit one)</w:t>
      </w:r>
      <w:r>
        <w:rPr>
          <w:rStyle w:val="None"/>
          <w:rFonts w:ascii="Times New Roman" w:hAnsi="Times New Roman"/>
          <w:sz w:val="24"/>
          <w:szCs w:val="24"/>
        </w:rPr>
        <w:t xml:space="preserve">. </w:t>
      </w:r>
    </w:p>
    <w:p w14:paraId="4C01EE26"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14:paraId="011A1727"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Applications may be submitted in either English or French. </w:t>
      </w:r>
    </w:p>
    <w:p w14:paraId="60F6E37F"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 </w:t>
      </w:r>
    </w:p>
    <w:p w14:paraId="7A825F0B"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7. Selection process </w:t>
      </w:r>
    </w:p>
    <w:p w14:paraId="7685217A"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Only proposals that meet the eligibility criteria will be considered for evaluation in accordance with the process and criteria outlined herein. Eligible proposals will be reviewed by technical experts identified by IUSSP. </w:t>
      </w:r>
    </w:p>
    <w:p w14:paraId="6C624884"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14:paraId="1184F242" w14:textId="28CD3229" w:rsidR="0025641F" w:rsidRPr="00B460A5" w:rsidRDefault="0055746F">
      <w:pPr>
        <w:pStyle w:val="BodyA"/>
        <w:rPr>
          <w:rStyle w:val="None"/>
          <w:rFonts w:ascii="Times New Roman" w:hAnsi="Times New Roman"/>
          <w:color w:val="262626"/>
          <w:sz w:val="24"/>
          <w:szCs w:val="24"/>
          <w:u w:color="262626"/>
        </w:rPr>
      </w:pPr>
      <w:r>
        <w:rPr>
          <w:rStyle w:val="None"/>
          <w:rFonts w:ascii="Times New Roman" w:hAnsi="Times New Roman"/>
          <w:color w:val="262626"/>
          <w:sz w:val="24"/>
          <w:szCs w:val="24"/>
          <w:u w:color="262626"/>
        </w:rPr>
        <w:t>Promising applicants will be given the opportunity to revise their proposals and will be required to participate in a proposal presentation and development workshop in Kampala, Uganda on 15-17 November</w:t>
      </w:r>
      <w:r w:rsidRPr="00B460A5">
        <w:rPr>
          <w:rStyle w:val="None"/>
          <w:rFonts w:ascii="Times New Roman" w:hAnsi="Times New Roman"/>
          <w:color w:val="262626"/>
          <w:sz w:val="24"/>
          <w:szCs w:val="24"/>
          <w:u w:color="262626"/>
        </w:rPr>
        <w:t xml:space="preserve"> 2019</w:t>
      </w:r>
      <w:r>
        <w:rPr>
          <w:rStyle w:val="None"/>
          <w:rFonts w:ascii="Times New Roman" w:hAnsi="Times New Roman"/>
          <w:color w:val="262626"/>
          <w:sz w:val="24"/>
          <w:szCs w:val="24"/>
          <w:u w:color="262626"/>
        </w:rPr>
        <w:t xml:space="preserve">; this immediately precedes the </w:t>
      </w:r>
      <w:r w:rsidRPr="00B460A5">
        <w:rPr>
          <w:rStyle w:val="None"/>
          <w:rFonts w:ascii="Times New Roman" w:hAnsi="Times New Roman"/>
          <w:color w:val="262626"/>
          <w:sz w:val="24"/>
          <w:szCs w:val="24"/>
          <w:u w:color="262626"/>
        </w:rPr>
        <w:t>African Population C</w:t>
      </w:r>
      <w:r>
        <w:rPr>
          <w:rStyle w:val="None"/>
          <w:rFonts w:ascii="Times New Roman" w:hAnsi="Times New Roman"/>
          <w:color w:val="262626"/>
          <w:sz w:val="24"/>
          <w:szCs w:val="24"/>
          <w:u w:color="262626"/>
        </w:rPr>
        <w:t xml:space="preserve">onference of the Union of African Population Studies. </w:t>
      </w:r>
      <w:r w:rsidR="00B44128">
        <w:rPr>
          <w:rStyle w:val="None"/>
          <w:rFonts w:ascii="Times New Roman" w:hAnsi="Times New Roman"/>
          <w:color w:val="262626"/>
          <w:sz w:val="24"/>
          <w:szCs w:val="24"/>
          <w:u w:color="262626"/>
        </w:rPr>
        <w:t xml:space="preserve">A percentage of those finalist </w:t>
      </w:r>
      <w:r w:rsidR="00CF64DB">
        <w:rPr>
          <w:rStyle w:val="None"/>
          <w:rFonts w:ascii="Times New Roman" w:hAnsi="Times New Roman"/>
          <w:color w:val="262626"/>
          <w:sz w:val="24"/>
          <w:szCs w:val="24"/>
          <w:u w:color="262626"/>
        </w:rPr>
        <w:t>a</w:t>
      </w:r>
      <w:r>
        <w:rPr>
          <w:rStyle w:val="None"/>
          <w:rFonts w:ascii="Times New Roman" w:hAnsi="Times New Roman"/>
          <w:color w:val="262626"/>
          <w:sz w:val="24"/>
          <w:szCs w:val="24"/>
          <w:u w:color="262626"/>
        </w:rPr>
        <w:t>pplicants will then be given a further opportunity to revise their applications</w:t>
      </w:r>
      <w:r w:rsidR="000010DA">
        <w:rPr>
          <w:rStyle w:val="None"/>
          <w:rFonts w:ascii="Times New Roman" w:hAnsi="Times New Roman"/>
          <w:color w:val="262626"/>
          <w:sz w:val="24"/>
          <w:szCs w:val="24"/>
          <w:u w:color="262626"/>
        </w:rPr>
        <w:t xml:space="preserve"> once more</w:t>
      </w:r>
      <w:r>
        <w:rPr>
          <w:rStyle w:val="None"/>
          <w:rFonts w:ascii="Times New Roman" w:hAnsi="Times New Roman"/>
          <w:color w:val="262626"/>
          <w:sz w:val="24"/>
          <w:szCs w:val="24"/>
          <w:u w:color="262626"/>
        </w:rPr>
        <w:t xml:space="preserve">, with a deadline of January 3, 2020. A final selection of fellows will be made in mid-January </w:t>
      </w:r>
      <w:r w:rsidRPr="00B460A5">
        <w:rPr>
          <w:rStyle w:val="None"/>
          <w:rFonts w:ascii="Times New Roman" w:hAnsi="Times New Roman"/>
          <w:color w:val="262626"/>
          <w:sz w:val="24"/>
          <w:szCs w:val="24"/>
          <w:u w:color="262626"/>
        </w:rPr>
        <w:t>2020</w:t>
      </w:r>
      <w:r>
        <w:rPr>
          <w:rStyle w:val="None"/>
          <w:rFonts w:ascii="Times New Roman" w:hAnsi="Times New Roman"/>
          <w:color w:val="262626"/>
          <w:sz w:val="24"/>
          <w:szCs w:val="24"/>
          <w:u w:color="262626"/>
        </w:rPr>
        <w:t xml:space="preserve">. </w:t>
      </w:r>
    </w:p>
    <w:p w14:paraId="006055E5" w14:textId="3C17010F" w:rsidR="0025641F" w:rsidRDefault="0025641F">
      <w:pPr>
        <w:pStyle w:val="BodyA"/>
        <w:rPr>
          <w:rStyle w:val="None"/>
          <w:rFonts w:ascii="Times New Roman" w:eastAsia="Times New Roman" w:hAnsi="Times New Roman" w:cs="Times New Roman"/>
          <w:sz w:val="24"/>
          <w:szCs w:val="24"/>
        </w:rPr>
      </w:pPr>
    </w:p>
    <w:p w14:paraId="0ACBD2CA" w14:textId="76857C65" w:rsidR="0025641F" w:rsidRDefault="0055746F">
      <w:pPr>
        <w:pStyle w:val="BodyA"/>
        <w:rPr>
          <w:rStyle w:val="None"/>
          <w:rFonts w:ascii="Times New Roman" w:eastAsia="Times New Roman" w:hAnsi="Times New Roman" w:cs="Times New Roman"/>
          <w:sz w:val="28"/>
          <w:szCs w:val="28"/>
        </w:rPr>
      </w:pPr>
      <w:r>
        <w:rPr>
          <w:rStyle w:val="None"/>
          <w:rFonts w:ascii="Times New Roman" w:hAnsi="Times New Roman"/>
          <w:sz w:val="24"/>
          <w:szCs w:val="24"/>
        </w:rPr>
        <w:t xml:space="preserve">Applications will be assessed on several criteria including quality of candidate, research quality, innovation, policy relevance, relevance of setting and subpopulation, and feasibility. Priority will be given to </w:t>
      </w:r>
      <w:r w:rsidR="00E768D6">
        <w:rPr>
          <w:rStyle w:val="None"/>
          <w:rFonts w:ascii="Times New Roman" w:hAnsi="Times New Roman"/>
          <w:sz w:val="24"/>
          <w:szCs w:val="24"/>
        </w:rPr>
        <w:t xml:space="preserve">innovative </w:t>
      </w:r>
      <w:r>
        <w:rPr>
          <w:rStyle w:val="None"/>
          <w:rFonts w:ascii="Times New Roman" w:hAnsi="Times New Roman"/>
          <w:sz w:val="24"/>
          <w:szCs w:val="24"/>
        </w:rPr>
        <w:t xml:space="preserve">research questions of direct policy or programmatic value in urban settings, and potential for influencing urban policy beyond the demographic and public health communities. The interdisciplinary IUSSP panel overseeing the project, comprised of demographers, experts on urban poverty and health, economists, and policy and </w:t>
      </w:r>
      <w:proofErr w:type="spellStart"/>
      <w:r>
        <w:rPr>
          <w:rStyle w:val="None"/>
          <w:rFonts w:ascii="Times New Roman" w:hAnsi="Times New Roman"/>
          <w:sz w:val="24"/>
          <w:szCs w:val="24"/>
        </w:rPr>
        <w:t>programme</w:t>
      </w:r>
      <w:proofErr w:type="spellEnd"/>
      <w:r>
        <w:rPr>
          <w:rStyle w:val="None"/>
          <w:rFonts w:ascii="Times New Roman" w:hAnsi="Times New Roman"/>
          <w:sz w:val="24"/>
          <w:szCs w:val="24"/>
        </w:rPr>
        <w:t xml:space="preserve"> specialists, will assess the relevance of the issue to be addressed and the evidence gap it will fill, as well as the significance of research for decision-making and for informing policy and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xml:space="preserve">. </w:t>
      </w:r>
    </w:p>
    <w:p w14:paraId="48624362"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14:paraId="7CBFF110" w14:textId="32B39FA2"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Proposals are expected to focus on research questions addressing priority agendas and development priorities defined by the city</w:t>
      </w:r>
      <w:r w:rsidR="00E768D6">
        <w:rPr>
          <w:rStyle w:val="None"/>
          <w:rFonts w:ascii="Times New Roman" w:hAnsi="Times New Roman"/>
          <w:sz w:val="24"/>
          <w:szCs w:val="24"/>
        </w:rPr>
        <w:t>,</w:t>
      </w:r>
      <w:r>
        <w:rPr>
          <w:rStyle w:val="None"/>
          <w:rFonts w:ascii="Times New Roman" w:hAnsi="Times New Roman"/>
          <w:sz w:val="24"/>
          <w:szCs w:val="24"/>
        </w:rPr>
        <w:t xml:space="preserve"> country </w:t>
      </w:r>
      <w:r w:rsidR="00E768D6">
        <w:rPr>
          <w:rStyle w:val="None"/>
          <w:rFonts w:ascii="Times New Roman" w:hAnsi="Times New Roman"/>
          <w:sz w:val="24"/>
          <w:szCs w:val="24"/>
        </w:rPr>
        <w:t xml:space="preserve">or region </w:t>
      </w:r>
      <w:r>
        <w:rPr>
          <w:rStyle w:val="None"/>
          <w:rFonts w:ascii="Times New Roman" w:hAnsi="Times New Roman"/>
          <w:sz w:val="24"/>
          <w:szCs w:val="24"/>
        </w:rPr>
        <w:t xml:space="preserve">where the research will take place. Evidence that the proposed topic is indeed a priority – e.g., supporting statements from officials, links to or copies of press coverage of the problem – will be considered as part of the selection process. Alternatively, proposals may address important topics that are currently neglected in urban policies and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w:t>
      </w:r>
    </w:p>
    <w:p w14:paraId="2DC42523" w14:textId="77777777" w:rsidR="0025641F" w:rsidRDefault="0055746F">
      <w:pPr>
        <w:pStyle w:val="BodyA"/>
        <w:rPr>
          <w:rStyle w:val="None"/>
          <w:rFonts w:ascii="Times New Roman" w:eastAsia="Times New Roman" w:hAnsi="Times New Roman" w:cs="Times New Roman"/>
          <w:sz w:val="24"/>
          <w:szCs w:val="24"/>
        </w:rPr>
      </w:pPr>
      <w:bookmarkStart w:id="0" w:name="_GoBack"/>
      <w:bookmarkEnd w:id="0"/>
      <w:r>
        <w:rPr>
          <w:rStyle w:val="None"/>
          <w:rFonts w:ascii="Times New Roman" w:hAnsi="Times New Roman"/>
          <w:b/>
          <w:bCs/>
          <w:sz w:val="24"/>
          <w:szCs w:val="24"/>
        </w:rPr>
        <w:lastRenderedPageBreak/>
        <w:t xml:space="preserve">8. Enquiries </w:t>
      </w:r>
    </w:p>
    <w:p w14:paraId="58D18116" w14:textId="38FAFD19" w:rsidR="0025641F" w:rsidRDefault="0055746F">
      <w:pPr>
        <w:pStyle w:val="BodyA"/>
        <w:rPr>
          <w:rStyle w:val="None"/>
          <w:rFonts w:ascii="Times New Roman" w:hAnsi="Times New Roman"/>
          <w:sz w:val="24"/>
          <w:szCs w:val="24"/>
        </w:rPr>
      </w:pPr>
      <w:r>
        <w:rPr>
          <w:rStyle w:val="None"/>
          <w:rFonts w:ascii="Times New Roman" w:hAnsi="Times New Roman"/>
          <w:sz w:val="24"/>
          <w:szCs w:val="24"/>
        </w:rPr>
        <w:t xml:space="preserve">Any enquiries should be directed to </w:t>
      </w:r>
      <w:r>
        <w:rPr>
          <w:rStyle w:val="None"/>
          <w:rFonts w:ascii="Times New Roman" w:hAnsi="Times New Roman"/>
          <w:b/>
          <w:bCs/>
          <w:color w:val="0000FF"/>
          <w:sz w:val="24"/>
          <w:szCs w:val="24"/>
          <w:u w:color="0000FF"/>
        </w:rPr>
        <w:t>UrbanFP@iussp.org</w:t>
      </w:r>
      <w:r>
        <w:rPr>
          <w:rStyle w:val="None"/>
          <w:rFonts w:ascii="Times New Roman" w:hAnsi="Times New Roman"/>
          <w:sz w:val="24"/>
          <w:szCs w:val="24"/>
        </w:rPr>
        <w:t xml:space="preserve"> </w:t>
      </w:r>
      <w:r w:rsidRPr="00505BD0">
        <w:rPr>
          <w:rStyle w:val="None"/>
          <w:rFonts w:ascii="Times New Roman" w:hAnsi="Times New Roman"/>
          <w:b/>
          <w:sz w:val="24"/>
          <w:szCs w:val="24"/>
        </w:rPr>
        <w:t>by</w:t>
      </w:r>
      <w:r w:rsidRPr="00863A22">
        <w:rPr>
          <w:rStyle w:val="None"/>
          <w:rFonts w:ascii="Times New Roman" w:hAnsi="Times New Roman"/>
          <w:b/>
          <w:sz w:val="24"/>
          <w:szCs w:val="24"/>
        </w:rPr>
        <w:t xml:space="preserve"> </w:t>
      </w:r>
      <w:r w:rsidRPr="00505BD0">
        <w:rPr>
          <w:rStyle w:val="None"/>
          <w:rFonts w:ascii="Times New Roman" w:hAnsi="Times New Roman"/>
          <w:b/>
          <w:sz w:val="24"/>
          <w:szCs w:val="24"/>
        </w:rPr>
        <w:t xml:space="preserve">15 June </w:t>
      </w:r>
      <w:r w:rsidRPr="00863A22">
        <w:rPr>
          <w:rStyle w:val="None"/>
          <w:rFonts w:ascii="Times New Roman" w:hAnsi="Times New Roman"/>
          <w:b/>
          <w:sz w:val="24"/>
          <w:szCs w:val="24"/>
        </w:rPr>
        <w:t>2019</w:t>
      </w:r>
      <w:r>
        <w:rPr>
          <w:rStyle w:val="None"/>
          <w:rFonts w:ascii="Times New Roman" w:hAnsi="Times New Roman"/>
          <w:sz w:val="24"/>
          <w:szCs w:val="24"/>
        </w:rPr>
        <w:t xml:space="preserve">, in order to receive a response prior to the deadline date. </w:t>
      </w:r>
      <w:r w:rsidR="000010DA">
        <w:rPr>
          <w:rStyle w:val="None"/>
          <w:rFonts w:ascii="Times New Roman" w:hAnsi="Times New Roman"/>
          <w:sz w:val="24"/>
          <w:szCs w:val="24"/>
        </w:rPr>
        <w:t>(Questions about the concept note phase are due by March 15.)</w:t>
      </w:r>
    </w:p>
    <w:p w14:paraId="59B9D739" w14:textId="09BD7246" w:rsidR="00300364" w:rsidRDefault="00300364">
      <w:pPr>
        <w:pStyle w:val="BodyA"/>
        <w:rPr>
          <w:rStyle w:val="None"/>
          <w:rFonts w:ascii="Times New Roman" w:eastAsia="Times New Roman" w:hAnsi="Times New Roman" w:cs="Times New Roman"/>
          <w:sz w:val="24"/>
          <w:szCs w:val="24"/>
        </w:rPr>
      </w:pPr>
    </w:p>
    <w:p w14:paraId="00A9E219" w14:textId="426FE614" w:rsidR="001712DB" w:rsidRDefault="00300364">
      <w:pPr>
        <w:pStyle w:val="BodyA"/>
        <w:rPr>
          <w:rStyle w:val="None"/>
          <w:rFonts w:ascii="Times New Roman" w:eastAsia="Times New Roman" w:hAnsi="Times New Roman" w:cs="Times New Roman"/>
          <w:sz w:val="24"/>
          <w:szCs w:val="24"/>
        </w:rPr>
      </w:pPr>
      <w:r w:rsidRPr="00C216BA">
        <w:rPr>
          <w:rStyle w:val="None"/>
          <w:rFonts w:ascii="Times New Roman" w:eastAsia="Times New Roman" w:hAnsi="Times New Roman" w:cs="Times New Roman"/>
          <w:b/>
          <w:sz w:val="24"/>
          <w:szCs w:val="24"/>
        </w:rPr>
        <w:t>9. Additional resources</w:t>
      </w:r>
    </w:p>
    <w:p w14:paraId="2F13A350" w14:textId="3310F30E" w:rsidR="001712DB" w:rsidRDefault="001712DB">
      <w:pPr>
        <w:pStyle w:val="BodyA"/>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A series of online webinars on topics related to this call for proposals will be posted in early 2019, to offer additional context on </w:t>
      </w:r>
      <w:r w:rsidR="00C216BA">
        <w:rPr>
          <w:rStyle w:val="None"/>
          <w:rFonts w:ascii="Times New Roman" w:eastAsia="Times New Roman" w:hAnsi="Times New Roman" w:cs="Times New Roman"/>
          <w:sz w:val="24"/>
          <w:szCs w:val="24"/>
        </w:rPr>
        <w:t xml:space="preserve">sustainable and </w:t>
      </w:r>
      <w:r>
        <w:rPr>
          <w:rStyle w:val="None"/>
          <w:rFonts w:ascii="Times New Roman" w:eastAsia="Times New Roman" w:hAnsi="Times New Roman" w:cs="Times New Roman"/>
          <w:sz w:val="24"/>
          <w:szCs w:val="24"/>
        </w:rPr>
        <w:t xml:space="preserve">“healthy cities,” policy engagement, and other topics. These resources are expected to help prospective applicants better understand the perspective of the project on these issues.  Please check back periodically to </w:t>
      </w:r>
      <w:r w:rsidR="00547E4C">
        <w:rPr>
          <w:rStyle w:val="None"/>
          <w:rFonts w:ascii="Times New Roman" w:eastAsia="Times New Roman" w:hAnsi="Times New Roman" w:cs="Times New Roman"/>
          <w:sz w:val="24"/>
          <w:szCs w:val="24"/>
        </w:rPr>
        <w:t xml:space="preserve">website for the Call at </w:t>
      </w:r>
      <w:hyperlink r:id="rId11" w:history="1">
        <w:r w:rsidR="00547E4C" w:rsidRPr="00450DEB">
          <w:rPr>
            <w:rStyle w:val="Lienhypertexte"/>
            <w:rFonts w:ascii="Times New Roman" w:eastAsia="Times New Roman" w:hAnsi="Times New Roman" w:cs="Times New Roman"/>
            <w:sz w:val="24"/>
            <w:szCs w:val="24"/>
          </w:rPr>
          <w:t>https://iussp.org/en/call-research-proposals</w:t>
        </w:r>
      </w:hyperlink>
      <w:r w:rsidR="00547E4C">
        <w:rPr>
          <w:rStyle w:val="None"/>
          <w:rFonts w:ascii="Times New Roman" w:eastAsia="Times New Roman" w:hAnsi="Times New Roman" w:cs="Times New Roman"/>
          <w:sz w:val="24"/>
          <w:szCs w:val="24"/>
        </w:rPr>
        <w:t>.</w:t>
      </w:r>
      <w:r>
        <w:rPr>
          <w:rStyle w:val="None"/>
          <w:rFonts w:ascii="Times New Roman" w:eastAsia="Times New Roman" w:hAnsi="Times New Roman" w:cs="Times New Roman"/>
          <w:sz w:val="24"/>
          <w:szCs w:val="24"/>
        </w:rPr>
        <w:t xml:space="preserve"> </w:t>
      </w:r>
    </w:p>
    <w:p w14:paraId="7EC4A5B8"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14:paraId="59167476" w14:textId="0FCC7B55" w:rsidR="0025641F" w:rsidRDefault="00300364">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10</w:t>
      </w:r>
      <w:r w:rsidR="0055746F">
        <w:rPr>
          <w:rStyle w:val="None"/>
          <w:rFonts w:ascii="Times New Roman" w:hAnsi="Times New Roman"/>
          <w:b/>
          <w:bCs/>
          <w:sz w:val="24"/>
          <w:szCs w:val="24"/>
        </w:rPr>
        <w:t>. Time line</w:t>
      </w:r>
    </w:p>
    <w:p w14:paraId="4D7EAD01" w14:textId="77777777" w:rsidR="0025641F" w:rsidRDefault="0025641F">
      <w:pPr>
        <w:pStyle w:val="BodyA"/>
        <w:rPr>
          <w:rStyle w:val="None"/>
          <w:rFonts w:ascii="Times New Roman" w:eastAsia="Times New Roman" w:hAnsi="Times New Roman" w:cs="Times New Roman"/>
          <w:b/>
          <w:bCs/>
          <w:sz w:val="24"/>
          <w:szCs w:val="24"/>
        </w:rPr>
      </w:pPr>
    </w:p>
    <w:tbl>
      <w:tblPr>
        <w:tblW w:w="84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08"/>
        <w:gridCol w:w="3658"/>
      </w:tblGrid>
      <w:tr w:rsidR="0025641F" w14:paraId="32F443F3" w14:textId="77777777">
        <w:trPr>
          <w:trHeight w:val="310"/>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0FBFECE9" w14:textId="77777777" w:rsidR="0025641F" w:rsidRDefault="0055746F">
            <w:pPr>
              <w:pStyle w:val="BodyA"/>
            </w:pPr>
            <w:r>
              <w:rPr>
                <w:rStyle w:val="None"/>
                <w:rFonts w:ascii="Times New Roman" w:hAnsi="Times New Roman"/>
                <w:sz w:val="24"/>
                <w:szCs w:val="24"/>
              </w:rPr>
              <w:t>Call launched</w:t>
            </w:r>
          </w:p>
        </w:tc>
        <w:tc>
          <w:tcPr>
            <w:tcW w:w="3658" w:type="dxa"/>
            <w:tcBorders>
              <w:top w:val="nil"/>
              <w:left w:val="nil"/>
              <w:bottom w:val="nil"/>
              <w:right w:val="nil"/>
            </w:tcBorders>
            <w:shd w:val="clear" w:color="auto" w:fill="auto"/>
            <w:tcMar>
              <w:top w:w="80" w:type="dxa"/>
              <w:left w:w="80" w:type="dxa"/>
              <w:bottom w:w="80" w:type="dxa"/>
              <w:right w:w="80" w:type="dxa"/>
            </w:tcMar>
          </w:tcPr>
          <w:p w14:paraId="50F06F8D" w14:textId="599070E4" w:rsidR="0025641F" w:rsidRDefault="0055746F">
            <w:pPr>
              <w:pStyle w:val="BodyA"/>
            </w:pPr>
            <w:r>
              <w:rPr>
                <w:rStyle w:val="None"/>
                <w:rFonts w:ascii="Times New Roman" w:hAnsi="Times New Roman"/>
                <w:sz w:val="24"/>
                <w:szCs w:val="24"/>
              </w:rPr>
              <w:t>1</w:t>
            </w:r>
            <w:r w:rsidR="001E0973">
              <w:rPr>
                <w:rStyle w:val="None"/>
                <w:rFonts w:ascii="Times New Roman" w:hAnsi="Times New Roman"/>
                <w:sz w:val="24"/>
                <w:szCs w:val="24"/>
              </w:rPr>
              <w:t>8</w:t>
            </w:r>
            <w:r>
              <w:rPr>
                <w:rStyle w:val="None"/>
                <w:rFonts w:ascii="Times New Roman" w:hAnsi="Times New Roman"/>
                <w:sz w:val="24"/>
                <w:szCs w:val="24"/>
              </w:rPr>
              <w:t xml:space="preserve"> December 2018</w:t>
            </w:r>
          </w:p>
        </w:tc>
      </w:tr>
      <w:tr w:rsidR="0025641F" w14:paraId="0BE0F68B" w14:textId="77777777">
        <w:trPr>
          <w:trHeight w:val="310"/>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5FDF7EF1" w14:textId="77777777" w:rsidR="0025641F" w:rsidRDefault="0055746F">
            <w:pPr>
              <w:pStyle w:val="BodyA"/>
            </w:pPr>
            <w:r>
              <w:rPr>
                <w:rStyle w:val="None"/>
                <w:rFonts w:ascii="Times New Roman" w:hAnsi="Times New Roman"/>
                <w:sz w:val="24"/>
                <w:szCs w:val="24"/>
              </w:rPr>
              <w:t xml:space="preserve">Application portal opens </w:t>
            </w:r>
          </w:p>
        </w:tc>
        <w:tc>
          <w:tcPr>
            <w:tcW w:w="3658" w:type="dxa"/>
            <w:tcBorders>
              <w:top w:val="nil"/>
              <w:left w:val="nil"/>
              <w:bottom w:val="nil"/>
              <w:right w:val="nil"/>
            </w:tcBorders>
            <w:shd w:val="clear" w:color="auto" w:fill="auto"/>
            <w:tcMar>
              <w:top w:w="80" w:type="dxa"/>
              <w:left w:w="80" w:type="dxa"/>
              <w:bottom w:w="80" w:type="dxa"/>
              <w:right w:w="80" w:type="dxa"/>
            </w:tcMar>
          </w:tcPr>
          <w:p w14:paraId="1C15D033" w14:textId="034277D8" w:rsidR="0025641F" w:rsidRDefault="0055746F">
            <w:pPr>
              <w:pStyle w:val="BodyA"/>
            </w:pPr>
            <w:r w:rsidRPr="00863A22">
              <w:rPr>
                <w:rStyle w:val="None"/>
                <w:rFonts w:ascii="Times New Roman" w:hAnsi="Times New Roman"/>
                <w:sz w:val="24"/>
                <w:szCs w:val="24"/>
              </w:rPr>
              <w:t>15 March</w:t>
            </w:r>
            <w:r>
              <w:rPr>
                <w:rStyle w:val="None"/>
                <w:sz w:val="24"/>
                <w:szCs w:val="24"/>
              </w:rPr>
              <w:t xml:space="preserve"> </w:t>
            </w:r>
            <w:r w:rsidR="00A538AC">
              <w:rPr>
                <w:rStyle w:val="None"/>
                <w:sz w:val="24"/>
                <w:szCs w:val="24"/>
              </w:rPr>
              <w:t>2019</w:t>
            </w:r>
          </w:p>
        </w:tc>
      </w:tr>
      <w:tr w:rsidR="0025641F" w14:paraId="2B891E4F" w14:textId="77777777">
        <w:trPr>
          <w:trHeight w:val="850"/>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505EE6F2" w14:textId="4CF76257" w:rsidR="0025641F" w:rsidRDefault="00074747">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Last day to submit questions on concept note phase</w:t>
            </w:r>
          </w:p>
          <w:p w14:paraId="66796E3F" w14:textId="77777777" w:rsidR="0025641F" w:rsidRDefault="0055746F">
            <w:pPr>
              <w:pStyle w:val="BodyA"/>
              <w:rPr>
                <w:rStyle w:val="None"/>
              </w:rPr>
            </w:pPr>
            <w:r>
              <w:rPr>
                <w:rStyle w:val="None"/>
                <w:rFonts w:eastAsia="Helvetica Neue" w:cs="Helvetica Neue"/>
              </w:rPr>
              <w:br/>
            </w:r>
            <w:r>
              <w:rPr>
                <w:rStyle w:val="None"/>
                <w:rFonts w:ascii="Times New Roman" w:hAnsi="Times New Roman"/>
                <w:sz w:val="24"/>
                <w:szCs w:val="24"/>
              </w:rPr>
              <w:t xml:space="preserve">Deadline to submit concept </w:t>
            </w:r>
            <w:r>
              <w:rPr>
                <w:rStyle w:val="None"/>
              </w:rPr>
              <w:t>note</w:t>
            </w:r>
          </w:p>
          <w:p w14:paraId="1E7829D5" w14:textId="77777777" w:rsidR="00492E0B" w:rsidRDefault="00492E0B">
            <w:pPr>
              <w:pStyle w:val="BodyA"/>
            </w:pPr>
          </w:p>
          <w:p w14:paraId="63CEB172" w14:textId="75536A1D" w:rsidR="00492E0B" w:rsidRPr="00492E0B" w:rsidRDefault="00492E0B">
            <w:pPr>
              <w:pStyle w:val="BodyA"/>
              <w:rPr>
                <w:rFonts w:ascii="Times New Roman" w:hAnsi="Times New Roman" w:cs="Times New Roman"/>
                <w:sz w:val="24"/>
                <w:szCs w:val="24"/>
              </w:rPr>
            </w:pPr>
            <w:r w:rsidRPr="00492E0B">
              <w:rPr>
                <w:rFonts w:ascii="Times New Roman" w:hAnsi="Times New Roman" w:cs="Times New Roman"/>
                <w:sz w:val="24"/>
                <w:szCs w:val="24"/>
              </w:rPr>
              <w:t>Last day to submit questions</w:t>
            </w:r>
          </w:p>
        </w:tc>
        <w:tc>
          <w:tcPr>
            <w:tcW w:w="3658" w:type="dxa"/>
            <w:tcBorders>
              <w:top w:val="nil"/>
              <w:left w:val="nil"/>
              <w:bottom w:val="nil"/>
              <w:right w:val="nil"/>
            </w:tcBorders>
            <w:shd w:val="clear" w:color="auto" w:fill="auto"/>
            <w:tcMar>
              <w:top w:w="80" w:type="dxa"/>
              <w:left w:w="80" w:type="dxa"/>
              <w:bottom w:w="80" w:type="dxa"/>
              <w:right w:w="80" w:type="dxa"/>
            </w:tcMar>
          </w:tcPr>
          <w:p w14:paraId="0B7A52F6" w14:textId="7FCBA67B" w:rsidR="0025641F" w:rsidRPr="00492E0B" w:rsidRDefault="00074747">
            <w:pPr>
              <w:pStyle w:val="BodyA"/>
              <w:rPr>
                <w:rStyle w:val="None"/>
                <w:rFonts w:ascii="Times New Roman" w:hAnsi="Times New Roman" w:cs="Times New Roman"/>
                <w:sz w:val="24"/>
                <w:szCs w:val="24"/>
              </w:rPr>
            </w:pPr>
            <w:r>
              <w:rPr>
                <w:rStyle w:val="None"/>
                <w:rFonts w:ascii="Times New Roman" w:hAnsi="Times New Roman" w:cs="Times New Roman"/>
                <w:sz w:val="24"/>
                <w:szCs w:val="24"/>
              </w:rPr>
              <w:t>15 March 2019</w:t>
            </w:r>
          </w:p>
          <w:p w14:paraId="6ECD5419" w14:textId="77777777" w:rsidR="0025641F" w:rsidRPr="00492E0B" w:rsidRDefault="0025641F">
            <w:pPr>
              <w:pStyle w:val="BodyA"/>
              <w:rPr>
                <w:rStyle w:val="None"/>
                <w:rFonts w:ascii="Times New Roman" w:hAnsi="Times New Roman" w:cs="Times New Roman"/>
              </w:rPr>
            </w:pPr>
          </w:p>
          <w:p w14:paraId="7889F148" w14:textId="77777777" w:rsidR="0025641F" w:rsidRPr="00492E0B" w:rsidRDefault="0055746F">
            <w:pPr>
              <w:pStyle w:val="BodyA"/>
              <w:rPr>
                <w:rStyle w:val="None"/>
                <w:rFonts w:ascii="Times New Roman" w:hAnsi="Times New Roman" w:cs="Times New Roman"/>
                <w:sz w:val="24"/>
                <w:szCs w:val="24"/>
              </w:rPr>
            </w:pPr>
            <w:r w:rsidRPr="00492E0B">
              <w:rPr>
                <w:rStyle w:val="None"/>
                <w:rFonts w:ascii="Times New Roman" w:hAnsi="Times New Roman" w:cs="Times New Roman"/>
                <w:sz w:val="24"/>
                <w:szCs w:val="24"/>
              </w:rPr>
              <w:t>15 April 2019</w:t>
            </w:r>
          </w:p>
          <w:p w14:paraId="572CA94B" w14:textId="77777777" w:rsidR="00492E0B" w:rsidRPr="00492E0B" w:rsidRDefault="00492E0B">
            <w:pPr>
              <w:pStyle w:val="BodyA"/>
              <w:rPr>
                <w:rFonts w:ascii="Times New Roman" w:hAnsi="Times New Roman" w:cs="Times New Roman"/>
              </w:rPr>
            </w:pPr>
          </w:p>
          <w:p w14:paraId="56202DC7" w14:textId="38C8C682" w:rsidR="00492E0B" w:rsidRPr="00492E0B" w:rsidRDefault="00492E0B">
            <w:pPr>
              <w:pStyle w:val="BodyA"/>
              <w:rPr>
                <w:rFonts w:ascii="Times New Roman" w:hAnsi="Times New Roman" w:cs="Times New Roman"/>
                <w:sz w:val="24"/>
                <w:szCs w:val="24"/>
              </w:rPr>
            </w:pPr>
            <w:r w:rsidRPr="00492E0B">
              <w:rPr>
                <w:rFonts w:ascii="Times New Roman" w:hAnsi="Times New Roman" w:cs="Times New Roman"/>
                <w:sz w:val="24"/>
                <w:szCs w:val="24"/>
              </w:rPr>
              <w:t>15 June 2019</w:t>
            </w:r>
          </w:p>
        </w:tc>
      </w:tr>
      <w:tr w:rsidR="0025641F" w14:paraId="630C2964" w14:textId="77777777">
        <w:trPr>
          <w:trHeight w:val="310"/>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465C8F92" w14:textId="77777777" w:rsidR="0025641F" w:rsidRDefault="0055746F">
            <w:pPr>
              <w:pStyle w:val="BodyA"/>
            </w:pPr>
            <w:r>
              <w:rPr>
                <w:rStyle w:val="None"/>
                <w:rFonts w:ascii="Times New Roman" w:hAnsi="Times New Roman"/>
                <w:sz w:val="24"/>
                <w:szCs w:val="24"/>
              </w:rPr>
              <w:t xml:space="preserve">Deadline to submit </w:t>
            </w:r>
            <w:r w:rsidRPr="009C3194">
              <w:rPr>
                <w:rStyle w:val="None"/>
                <w:rFonts w:ascii="Times New Roman" w:hAnsi="Times New Roman"/>
                <w:sz w:val="24"/>
                <w:szCs w:val="24"/>
              </w:rPr>
              <w:t xml:space="preserve">full </w:t>
            </w:r>
            <w:r>
              <w:rPr>
                <w:rStyle w:val="None"/>
                <w:rFonts w:ascii="Times New Roman" w:hAnsi="Times New Roman"/>
                <w:sz w:val="24"/>
                <w:szCs w:val="24"/>
              </w:rPr>
              <w:t>proposals</w:t>
            </w:r>
          </w:p>
        </w:tc>
        <w:tc>
          <w:tcPr>
            <w:tcW w:w="3658" w:type="dxa"/>
            <w:tcBorders>
              <w:top w:val="nil"/>
              <w:left w:val="nil"/>
              <w:bottom w:val="nil"/>
              <w:right w:val="nil"/>
            </w:tcBorders>
            <w:shd w:val="clear" w:color="auto" w:fill="auto"/>
            <w:tcMar>
              <w:top w:w="80" w:type="dxa"/>
              <w:left w:w="80" w:type="dxa"/>
              <w:bottom w:w="80" w:type="dxa"/>
              <w:right w:w="80" w:type="dxa"/>
            </w:tcMar>
          </w:tcPr>
          <w:p w14:paraId="67FCA9D4" w14:textId="77777777" w:rsidR="0025641F" w:rsidRDefault="0055746F">
            <w:pPr>
              <w:pStyle w:val="BodyA"/>
            </w:pPr>
            <w:r>
              <w:rPr>
                <w:rStyle w:val="None"/>
                <w:rFonts w:ascii="Times New Roman" w:hAnsi="Times New Roman"/>
                <w:sz w:val="24"/>
                <w:szCs w:val="24"/>
              </w:rPr>
              <w:t>1 July 2019</w:t>
            </w:r>
            <w:r>
              <w:rPr>
                <w:rStyle w:val="None"/>
                <w:rFonts w:ascii="Times New Roman" w:hAnsi="Times New Roman"/>
                <w:b/>
                <w:bCs/>
                <w:sz w:val="24"/>
                <w:szCs w:val="24"/>
              </w:rPr>
              <w:t>*</w:t>
            </w:r>
          </w:p>
        </w:tc>
      </w:tr>
      <w:tr w:rsidR="0025641F" w14:paraId="0E465C78" w14:textId="77777777">
        <w:trPr>
          <w:trHeight w:val="310"/>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649CD970" w14:textId="77777777" w:rsidR="0025641F" w:rsidRDefault="0055746F">
            <w:pPr>
              <w:pStyle w:val="BodyA"/>
            </w:pPr>
            <w:r>
              <w:rPr>
                <w:rStyle w:val="None"/>
                <w:rFonts w:ascii="Times New Roman" w:hAnsi="Times New Roman"/>
                <w:sz w:val="24"/>
                <w:szCs w:val="24"/>
              </w:rPr>
              <w:t>Announcement of shortlisted candidates</w:t>
            </w:r>
          </w:p>
        </w:tc>
        <w:tc>
          <w:tcPr>
            <w:tcW w:w="3658" w:type="dxa"/>
            <w:tcBorders>
              <w:top w:val="nil"/>
              <w:left w:val="nil"/>
              <w:bottom w:val="nil"/>
              <w:right w:val="nil"/>
            </w:tcBorders>
            <w:shd w:val="clear" w:color="auto" w:fill="auto"/>
            <w:tcMar>
              <w:top w:w="80" w:type="dxa"/>
              <w:left w:w="80" w:type="dxa"/>
              <w:bottom w:w="80" w:type="dxa"/>
              <w:right w:w="80" w:type="dxa"/>
            </w:tcMar>
          </w:tcPr>
          <w:p w14:paraId="704E7E0B" w14:textId="5C3164CA" w:rsidR="0025641F" w:rsidRDefault="0055746F">
            <w:pPr>
              <w:pStyle w:val="BodyA"/>
            </w:pPr>
            <w:r w:rsidRPr="00863A22">
              <w:rPr>
                <w:rStyle w:val="None"/>
                <w:rFonts w:ascii="Times New Roman" w:hAnsi="Times New Roman"/>
              </w:rPr>
              <w:t>1</w:t>
            </w:r>
            <w:r w:rsidR="006147F6" w:rsidRPr="00863A22">
              <w:rPr>
                <w:rStyle w:val="None"/>
                <w:rFonts w:ascii="Times New Roman" w:hAnsi="Times New Roman"/>
              </w:rPr>
              <w:t>5</w:t>
            </w:r>
            <w:r w:rsidRPr="00863A22">
              <w:rPr>
                <w:rStyle w:val="None"/>
                <w:rFonts w:ascii="Times New Roman" w:hAnsi="Times New Roman"/>
              </w:rPr>
              <w:t xml:space="preserve"> September</w:t>
            </w:r>
            <w:r>
              <w:rPr>
                <w:rStyle w:val="None"/>
                <w:sz w:val="24"/>
                <w:szCs w:val="24"/>
              </w:rPr>
              <w:t xml:space="preserve"> </w:t>
            </w:r>
            <w:r w:rsidR="006147F6" w:rsidRPr="00FD2AC9">
              <w:rPr>
                <w:rStyle w:val="None"/>
                <w:rFonts w:ascii="Times New Roman" w:hAnsi="Times New Roman" w:cs="Times New Roman"/>
                <w:sz w:val="24"/>
                <w:szCs w:val="24"/>
              </w:rPr>
              <w:t>2019</w:t>
            </w:r>
          </w:p>
        </w:tc>
      </w:tr>
      <w:tr w:rsidR="0025641F" w14:paraId="6DCACFE7" w14:textId="77777777">
        <w:trPr>
          <w:trHeight w:val="910"/>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3C560D6F" w14:textId="77777777" w:rsidR="0025641F" w:rsidRDefault="0055746F">
            <w:pPr>
              <w:pStyle w:val="BodyA"/>
            </w:pPr>
            <w:r>
              <w:rPr>
                <w:rStyle w:val="None"/>
                <w:rFonts w:ascii="Times New Roman" w:hAnsi="Times New Roman"/>
                <w:sz w:val="24"/>
                <w:szCs w:val="24"/>
              </w:rPr>
              <w:t>Presentation of shortlisted proposals in Kampala</w:t>
            </w:r>
          </w:p>
        </w:tc>
        <w:tc>
          <w:tcPr>
            <w:tcW w:w="3658" w:type="dxa"/>
            <w:tcBorders>
              <w:top w:val="nil"/>
              <w:left w:val="nil"/>
              <w:bottom w:val="nil"/>
              <w:right w:val="nil"/>
            </w:tcBorders>
            <w:shd w:val="clear" w:color="auto" w:fill="auto"/>
            <w:tcMar>
              <w:top w:w="80" w:type="dxa"/>
              <w:left w:w="80" w:type="dxa"/>
              <w:bottom w:w="80" w:type="dxa"/>
              <w:right w:w="80" w:type="dxa"/>
            </w:tcMar>
          </w:tcPr>
          <w:p w14:paraId="4C4E2ABF" w14:textId="77777777" w:rsidR="0025641F" w:rsidRDefault="0055746F">
            <w:pPr>
              <w:pStyle w:val="BodyA"/>
            </w:pPr>
            <w:r>
              <w:rPr>
                <w:rStyle w:val="None"/>
                <w:rFonts w:ascii="Times New Roman" w:hAnsi="Times New Roman"/>
                <w:sz w:val="24"/>
                <w:szCs w:val="24"/>
              </w:rPr>
              <w:t xml:space="preserve">15-17 November </w:t>
            </w:r>
            <w:r>
              <w:rPr>
                <w:rStyle w:val="None"/>
                <w:rFonts w:ascii="Times New Roman" w:hAnsi="Times New Roman"/>
                <w:i/>
                <w:iCs/>
                <w:sz w:val="24"/>
                <w:szCs w:val="24"/>
              </w:rPr>
              <w:t>(followed by UAPS 18-22 November 2019 for those interested)</w:t>
            </w:r>
          </w:p>
        </w:tc>
      </w:tr>
      <w:tr w:rsidR="0025641F" w14:paraId="74826B6F" w14:textId="77777777">
        <w:trPr>
          <w:trHeight w:val="310"/>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1896CE0D" w14:textId="77777777" w:rsidR="0025641F" w:rsidRDefault="0055746F">
            <w:pPr>
              <w:pStyle w:val="BodyA"/>
            </w:pPr>
            <w:r>
              <w:rPr>
                <w:rStyle w:val="None"/>
                <w:rFonts w:ascii="Times New Roman" w:hAnsi="Times New Roman"/>
                <w:sz w:val="24"/>
                <w:szCs w:val="24"/>
              </w:rPr>
              <w:t>Deadline to submit revised proposal</w:t>
            </w:r>
          </w:p>
        </w:tc>
        <w:tc>
          <w:tcPr>
            <w:tcW w:w="3658" w:type="dxa"/>
            <w:tcBorders>
              <w:top w:val="nil"/>
              <w:left w:val="nil"/>
              <w:bottom w:val="nil"/>
              <w:right w:val="nil"/>
            </w:tcBorders>
            <w:shd w:val="clear" w:color="auto" w:fill="auto"/>
            <w:tcMar>
              <w:top w:w="80" w:type="dxa"/>
              <w:left w:w="80" w:type="dxa"/>
              <w:bottom w:w="80" w:type="dxa"/>
              <w:right w:w="80" w:type="dxa"/>
            </w:tcMar>
          </w:tcPr>
          <w:p w14:paraId="6C6B8962" w14:textId="77777777" w:rsidR="0025641F" w:rsidRDefault="0055746F">
            <w:pPr>
              <w:pStyle w:val="BodyA"/>
            </w:pPr>
            <w:r>
              <w:rPr>
                <w:rStyle w:val="None"/>
                <w:rFonts w:ascii="Times New Roman" w:hAnsi="Times New Roman"/>
                <w:sz w:val="24"/>
                <w:szCs w:val="24"/>
              </w:rPr>
              <w:t>3 January 2020</w:t>
            </w:r>
          </w:p>
        </w:tc>
      </w:tr>
      <w:tr w:rsidR="0025641F" w14:paraId="3610FDEE" w14:textId="77777777">
        <w:trPr>
          <w:trHeight w:val="310"/>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4A6084D3" w14:textId="77777777" w:rsidR="0025641F" w:rsidRDefault="0055746F">
            <w:pPr>
              <w:pStyle w:val="BodyA"/>
            </w:pPr>
            <w:r>
              <w:rPr>
                <w:rStyle w:val="None"/>
                <w:rFonts w:ascii="Times New Roman" w:hAnsi="Times New Roman"/>
                <w:sz w:val="24"/>
                <w:szCs w:val="24"/>
              </w:rPr>
              <w:t xml:space="preserve">Final selection announced </w:t>
            </w:r>
          </w:p>
        </w:tc>
        <w:tc>
          <w:tcPr>
            <w:tcW w:w="3658" w:type="dxa"/>
            <w:tcBorders>
              <w:top w:val="nil"/>
              <w:left w:val="nil"/>
              <w:bottom w:val="nil"/>
              <w:right w:val="nil"/>
            </w:tcBorders>
            <w:shd w:val="clear" w:color="auto" w:fill="auto"/>
            <w:tcMar>
              <w:top w:w="80" w:type="dxa"/>
              <w:left w:w="80" w:type="dxa"/>
              <w:bottom w:w="80" w:type="dxa"/>
              <w:right w:w="80" w:type="dxa"/>
            </w:tcMar>
          </w:tcPr>
          <w:p w14:paraId="73D46419" w14:textId="77777777" w:rsidR="0025641F" w:rsidRDefault="0055746F">
            <w:pPr>
              <w:pStyle w:val="BodyA"/>
            </w:pPr>
            <w:r>
              <w:rPr>
                <w:rStyle w:val="None"/>
                <w:rFonts w:ascii="Times New Roman" w:hAnsi="Times New Roman"/>
                <w:sz w:val="24"/>
                <w:szCs w:val="24"/>
              </w:rPr>
              <w:t>15 January 2020</w:t>
            </w:r>
          </w:p>
        </w:tc>
      </w:tr>
    </w:tbl>
    <w:p w14:paraId="44EA6E33" w14:textId="77777777" w:rsidR="0025641F" w:rsidRDefault="0025641F">
      <w:pPr>
        <w:pStyle w:val="BodyA"/>
        <w:widowControl w:val="0"/>
        <w:jc w:val="center"/>
        <w:rPr>
          <w:rStyle w:val="None"/>
          <w:rFonts w:ascii="Times New Roman" w:eastAsia="Times New Roman" w:hAnsi="Times New Roman" w:cs="Times New Roman"/>
          <w:b/>
          <w:bCs/>
          <w:sz w:val="24"/>
          <w:szCs w:val="24"/>
        </w:rPr>
      </w:pPr>
    </w:p>
    <w:p w14:paraId="0D5E7DDD" w14:textId="77777777" w:rsidR="0025641F" w:rsidRDefault="0055746F">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r>
        <w:rPr>
          <w:rStyle w:val="None"/>
          <w:rFonts w:ascii="Times New Roman" w:hAnsi="Times New Roman"/>
          <w:b/>
          <w:bCs/>
          <w:sz w:val="24"/>
          <w:szCs w:val="24"/>
          <w:u w:val="single"/>
        </w:rPr>
        <w:t>Applications received after the deadline will not be considered</w:t>
      </w:r>
      <w:r>
        <w:rPr>
          <w:rStyle w:val="None"/>
          <w:rFonts w:ascii="Times New Roman" w:hAnsi="Times New Roman"/>
          <w:b/>
          <w:bCs/>
          <w:sz w:val="24"/>
          <w:szCs w:val="24"/>
        </w:rPr>
        <w:t>.</w:t>
      </w:r>
    </w:p>
    <w:p w14:paraId="4CCC96D2"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 </w:t>
      </w:r>
    </w:p>
    <w:p w14:paraId="5FC2DA51" w14:textId="6DF4935D"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1</w:t>
      </w:r>
      <w:r w:rsidR="00300364">
        <w:rPr>
          <w:rStyle w:val="None"/>
          <w:rFonts w:ascii="Times New Roman" w:hAnsi="Times New Roman"/>
          <w:b/>
          <w:bCs/>
          <w:sz w:val="24"/>
          <w:szCs w:val="24"/>
        </w:rPr>
        <w:t>1</w:t>
      </w:r>
      <w:r>
        <w:rPr>
          <w:rStyle w:val="None"/>
          <w:rFonts w:ascii="Times New Roman" w:hAnsi="Times New Roman"/>
          <w:b/>
          <w:bCs/>
          <w:sz w:val="24"/>
          <w:szCs w:val="24"/>
        </w:rPr>
        <w:t xml:space="preserve">. Finalization of grant </w:t>
      </w:r>
    </w:p>
    <w:p w14:paraId="513E4212"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Please note that the technical selection of a proposal does not guarantee that it will be funded by IUSSP. </w:t>
      </w:r>
    </w:p>
    <w:p w14:paraId="5C7994EA"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14:paraId="3F52AFD2"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following procedure is anticipated: </w:t>
      </w:r>
    </w:p>
    <w:p w14:paraId="622FEAD2" w14:textId="77777777" w:rsidR="0025641F" w:rsidRDefault="0025641F">
      <w:pPr>
        <w:pStyle w:val="BodyA"/>
        <w:rPr>
          <w:rStyle w:val="None"/>
          <w:rFonts w:ascii="Times New Roman" w:eastAsia="Times New Roman" w:hAnsi="Times New Roman" w:cs="Times New Roman"/>
          <w:i/>
          <w:iCs/>
          <w:sz w:val="24"/>
          <w:szCs w:val="24"/>
        </w:rPr>
      </w:pPr>
    </w:p>
    <w:p w14:paraId="63506AD4" w14:textId="4DB0EBD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i/>
          <w:iCs/>
          <w:sz w:val="24"/>
          <w:szCs w:val="24"/>
        </w:rPr>
        <w:t xml:space="preserve">Proposal finalization- </w:t>
      </w:r>
      <w:r>
        <w:rPr>
          <w:rStyle w:val="None"/>
          <w:rFonts w:ascii="Times New Roman" w:hAnsi="Times New Roman"/>
          <w:sz w:val="24"/>
          <w:szCs w:val="24"/>
        </w:rPr>
        <w:t xml:space="preserve">Once a set of proposals has been selected for support in mid-January </w:t>
      </w:r>
      <w:r>
        <w:rPr>
          <w:rStyle w:val="None"/>
          <w:sz w:val="24"/>
          <w:szCs w:val="24"/>
        </w:rPr>
        <w:t>2020</w:t>
      </w:r>
      <w:r>
        <w:rPr>
          <w:rStyle w:val="None"/>
          <w:rFonts w:ascii="Times New Roman" w:hAnsi="Times New Roman"/>
          <w:sz w:val="24"/>
          <w:szCs w:val="24"/>
        </w:rPr>
        <w:t xml:space="preserve">, final adjustments will be made to the content. </w:t>
      </w:r>
    </w:p>
    <w:p w14:paraId="1F1F407A"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14:paraId="0CF94CA9"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i/>
          <w:iCs/>
          <w:sz w:val="24"/>
          <w:szCs w:val="24"/>
        </w:rPr>
        <w:t>Administrative Finalization-</w:t>
      </w:r>
      <w:r>
        <w:rPr>
          <w:rStyle w:val="None"/>
          <w:rFonts w:ascii="Times New Roman" w:hAnsi="Times New Roman"/>
          <w:sz w:val="24"/>
          <w:szCs w:val="24"/>
        </w:rPr>
        <w:t xml:space="preserve">Administrative considerations must also be satisfactory for the fellowship to be awarded. </w:t>
      </w:r>
    </w:p>
    <w:p w14:paraId="52FE95AF"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i/>
          <w:iCs/>
          <w:sz w:val="24"/>
          <w:szCs w:val="24"/>
        </w:rPr>
        <w:t xml:space="preserve"> </w:t>
      </w:r>
    </w:p>
    <w:p w14:paraId="0BC12D73"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i/>
          <w:iCs/>
          <w:sz w:val="24"/>
          <w:szCs w:val="24"/>
        </w:rPr>
        <w:t xml:space="preserve">Country clearance requirements- </w:t>
      </w:r>
      <w:r>
        <w:rPr>
          <w:rStyle w:val="None"/>
          <w:rFonts w:ascii="Times New Roman" w:hAnsi="Times New Roman"/>
          <w:sz w:val="24"/>
          <w:szCs w:val="24"/>
        </w:rPr>
        <w:t xml:space="preserve">In case national and/or institutional approvals are required to conduct research in a particular country, the applicant is required to obtain such approval prior to </w:t>
      </w:r>
      <w:r>
        <w:rPr>
          <w:rStyle w:val="None"/>
          <w:rFonts w:ascii="Times New Roman" w:hAnsi="Times New Roman"/>
          <w:sz w:val="24"/>
          <w:szCs w:val="24"/>
        </w:rPr>
        <w:lastRenderedPageBreak/>
        <w:t xml:space="preserve">receiving funding from IUSSP. This requirement applies only for selected applications. IUSSP reserves the right to not pursue the funding of a selected project if the country approval is not secured within six months after IUSSP officially announces approval of the project, as this would jeopardize the timely completion of the initiative. </w:t>
      </w:r>
    </w:p>
    <w:p w14:paraId="0CF94436"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14:paraId="51BA7E45" w14:textId="17547272"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1</w:t>
      </w:r>
      <w:r w:rsidR="00300364">
        <w:rPr>
          <w:rStyle w:val="None"/>
          <w:rFonts w:ascii="Times New Roman" w:hAnsi="Times New Roman"/>
          <w:b/>
          <w:bCs/>
          <w:sz w:val="24"/>
          <w:szCs w:val="24"/>
        </w:rPr>
        <w:t>2.</w:t>
      </w:r>
      <w:r>
        <w:rPr>
          <w:rStyle w:val="None"/>
          <w:rFonts w:ascii="Times New Roman" w:hAnsi="Times New Roman"/>
          <w:b/>
          <w:bCs/>
          <w:sz w:val="24"/>
          <w:szCs w:val="24"/>
        </w:rPr>
        <w:t xml:space="preserve"> Permission for use and disclosure of information </w:t>
      </w:r>
    </w:p>
    <w:p w14:paraId="7A8AEECF"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By way of submitting an application under this call for competitive grants, the applicant consents to the disclosure of the documents submitted by the applicant to the reviewers involved in the selection process, both within IUSSP and externally. The applicant further consents to the disclosure of his or her name and the name of the proposed project, in any announcement of selected proposals. Finally, all original data generated should be made publicly available. </w:t>
      </w:r>
    </w:p>
    <w:p w14:paraId="3EF881EC" w14:textId="77777777" w:rsidR="0025641F" w:rsidRDefault="0025641F">
      <w:pPr>
        <w:pStyle w:val="BodyA"/>
        <w:rPr>
          <w:rStyle w:val="None"/>
          <w:rFonts w:ascii="Times New Roman" w:eastAsia="Times New Roman" w:hAnsi="Times New Roman" w:cs="Times New Roman"/>
          <w:sz w:val="24"/>
          <w:szCs w:val="24"/>
        </w:rPr>
      </w:pPr>
    </w:p>
    <w:p w14:paraId="5E9D04FD" w14:textId="77777777" w:rsidR="0025641F" w:rsidRDefault="0055746F">
      <w:pPr>
        <w:pStyle w:val="BodyA"/>
        <w:rPr>
          <w:rStyle w:val="None"/>
          <w:rFonts w:ascii="Times New Roman" w:eastAsia="Times New Roman" w:hAnsi="Times New Roman" w:cs="Times New Roman"/>
          <w:b/>
          <w:bCs/>
          <w:sz w:val="24"/>
          <w:szCs w:val="24"/>
          <w:lang w:val="de-DE"/>
        </w:rPr>
      </w:pPr>
      <w:r>
        <w:rPr>
          <w:rStyle w:val="None"/>
          <w:rFonts w:ascii="Arial Unicode MS" w:hAnsi="Arial Unicode MS"/>
          <w:sz w:val="24"/>
          <w:szCs w:val="24"/>
          <w:lang w:val="de-DE"/>
        </w:rPr>
        <w:br/>
      </w:r>
    </w:p>
    <w:p w14:paraId="48D537F9" w14:textId="77777777" w:rsidR="0025641F" w:rsidRPr="00FD2AC9" w:rsidRDefault="0055746F">
      <w:pPr>
        <w:pStyle w:val="BodyB"/>
        <w:rPr>
          <w:lang w:val="en-US"/>
        </w:rPr>
      </w:pPr>
      <w:r>
        <w:rPr>
          <w:rStyle w:val="None"/>
          <w:rFonts w:ascii="Arial Unicode MS" w:eastAsia="Arial Unicode MS" w:hAnsi="Arial Unicode MS" w:cs="Arial Unicode MS"/>
          <w:sz w:val="28"/>
          <w:szCs w:val="28"/>
          <w:lang w:val="de-DE"/>
        </w:rPr>
        <w:br w:type="page"/>
      </w:r>
    </w:p>
    <w:p w14:paraId="36D13209" w14:textId="77777777" w:rsidR="0025641F" w:rsidRDefault="0055746F">
      <w:pPr>
        <w:pStyle w:val="BodyA"/>
        <w:rPr>
          <w:rStyle w:val="None"/>
          <w:rFonts w:ascii="Times New Roman" w:eastAsia="Times New Roman" w:hAnsi="Times New Roman" w:cs="Times New Roman"/>
          <w:b/>
          <w:bCs/>
          <w:sz w:val="24"/>
          <w:szCs w:val="24"/>
          <w:lang w:val="de-DE"/>
        </w:rPr>
      </w:pPr>
      <w:r>
        <w:rPr>
          <w:rStyle w:val="None"/>
          <w:rFonts w:ascii="Times New Roman" w:hAnsi="Times New Roman"/>
          <w:b/>
          <w:bCs/>
          <w:sz w:val="24"/>
          <w:szCs w:val="24"/>
          <w:lang w:val="de-DE"/>
        </w:rPr>
        <w:lastRenderedPageBreak/>
        <w:t xml:space="preserve">ANNEXES </w:t>
      </w:r>
    </w:p>
    <w:p w14:paraId="1279504D" w14:textId="77777777" w:rsidR="0025641F" w:rsidRDefault="0025641F">
      <w:pPr>
        <w:pStyle w:val="BodyA"/>
        <w:rPr>
          <w:rStyle w:val="None"/>
          <w:rFonts w:ascii="Times New Roman" w:eastAsia="Times New Roman" w:hAnsi="Times New Roman" w:cs="Times New Roman"/>
          <w:b/>
          <w:bCs/>
          <w:sz w:val="24"/>
          <w:szCs w:val="24"/>
          <w:lang w:val="de-DE"/>
        </w:rPr>
      </w:pPr>
    </w:p>
    <w:p w14:paraId="530A42F5" w14:textId="77777777" w:rsidR="0025641F" w:rsidRDefault="0055746F">
      <w:pPr>
        <w:pStyle w:val="BodyA"/>
        <w:rPr>
          <w:rStyle w:val="None"/>
          <w:rFonts w:ascii="Times New Roman" w:eastAsia="Times New Roman" w:hAnsi="Times New Roman" w:cs="Times New Roman"/>
          <w:b/>
          <w:bCs/>
          <w:sz w:val="28"/>
          <w:szCs w:val="28"/>
          <w:lang w:val="de-DE"/>
        </w:rPr>
      </w:pPr>
      <w:r>
        <w:rPr>
          <w:rStyle w:val="None"/>
          <w:rFonts w:ascii="Times New Roman" w:hAnsi="Times New Roman"/>
          <w:b/>
          <w:bCs/>
          <w:sz w:val="28"/>
          <w:szCs w:val="28"/>
          <w:lang w:val="de-DE"/>
        </w:rPr>
        <w:t xml:space="preserve">1. List of eligible countries </w:t>
      </w:r>
    </w:p>
    <w:p w14:paraId="4BB7988E" w14:textId="77777777" w:rsidR="0025641F" w:rsidRDefault="0025641F">
      <w:pPr>
        <w:pStyle w:val="BodyA"/>
        <w:rPr>
          <w:rStyle w:val="None"/>
          <w:rFonts w:ascii="Arial Unicode MS" w:hAnsi="Arial Unicode MS"/>
          <w:sz w:val="24"/>
          <w:szCs w:val="24"/>
        </w:rPr>
      </w:pPr>
    </w:p>
    <w:p w14:paraId="35F4377F" w14:textId="77777777" w:rsidR="0025641F" w:rsidRDefault="0025641F">
      <w:pPr>
        <w:pStyle w:val="BodyA"/>
        <w:sectPr w:rsidR="0025641F">
          <w:footerReference w:type="default" r:id="rId12"/>
          <w:pgSz w:w="11900" w:h="16840"/>
          <w:pgMar w:top="1380" w:right="910" w:bottom="1418" w:left="1230" w:header="720" w:footer="720" w:gutter="0"/>
          <w:cols w:space="720"/>
        </w:sectPr>
      </w:pPr>
    </w:p>
    <w:p w14:paraId="7501C107" w14:textId="77777777" w:rsidR="0025641F" w:rsidRDefault="0055746F">
      <w:pPr>
        <w:pStyle w:val="BodyA"/>
        <w:rPr>
          <w:rStyle w:val="None"/>
          <w:rFonts w:ascii="Times New Roman" w:eastAsia="Times New Roman" w:hAnsi="Times New Roman" w:cs="Times New Roman"/>
          <w:b/>
          <w:bCs/>
          <w:sz w:val="24"/>
          <w:szCs w:val="24"/>
          <w:u w:val="single"/>
          <w:lang w:val="de-DE"/>
        </w:rPr>
      </w:pPr>
      <w:r>
        <w:rPr>
          <w:rStyle w:val="None"/>
          <w:rFonts w:ascii="Times New Roman" w:hAnsi="Times New Roman"/>
          <w:b/>
          <w:bCs/>
          <w:sz w:val="24"/>
          <w:szCs w:val="24"/>
          <w:u w:val="single"/>
          <w:lang w:val="de-DE"/>
        </w:rPr>
        <w:t>South Asia</w:t>
      </w:r>
    </w:p>
    <w:p w14:paraId="5F571031"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Afghanistan</w:t>
      </w:r>
    </w:p>
    <w:p w14:paraId="2A15224F"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Bangladesh</w:t>
      </w:r>
    </w:p>
    <w:p w14:paraId="07D209DE"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India</w:t>
      </w:r>
    </w:p>
    <w:p w14:paraId="1FD142F9"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Nepal </w:t>
      </w:r>
    </w:p>
    <w:p w14:paraId="3A02FC36"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Pakistan </w:t>
      </w:r>
    </w:p>
    <w:p w14:paraId="1F926E79"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Sri Lanka</w:t>
      </w:r>
    </w:p>
    <w:p w14:paraId="4FA4DD0A" w14:textId="77777777" w:rsidR="0025641F" w:rsidRDefault="0025641F">
      <w:pPr>
        <w:pStyle w:val="BodyB"/>
        <w:rPr>
          <w:rStyle w:val="None"/>
          <w:rFonts w:ascii="Calibri" w:eastAsia="Calibri" w:hAnsi="Calibri" w:cs="Calibri"/>
          <w:b/>
          <w:bCs/>
          <w:sz w:val="22"/>
          <w:szCs w:val="22"/>
          <w:u w:val="single"/>
          <w:lang w:val="de-DE"/>
        </w:rPr>
      </w:pPr>
    </w:p>
    <w:p w14:paraId="02C0B49C" w14:textId="77777777" w:rsidR="0025641F" w:rsidRDefault="0055746F">
      <w:pPr>
        <w:pStyle w:val="BodyB"/>
        <w:rPr>
          <w:rStyle w:val="None"/>
          <w:b/>
          <w:bCs/>
          <w:u w:val="single"/>
          <w:lang w:val="de-DE"/>
        </w:rPr>
      </w:pPr>
      <w:r>
        <w:rPr>
          <w:rStyle w:val="None"/>
          <w:b/>
          <w:bCs/>
          <w:u w:val="single"/>
          <w:lang w:val="de-DE"/>
        </w:rPr>
        <w:t>Sub Saharan Africa</w:t>
      </w:r>
    </w:p>
    <w:p w14:paraId="35DD6E55" w14:textId="77777777" w:rsidR="0025641F" w:rsidRDefault="0055746F">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Angola</w:t>
      </w:r>
    </w:p>
    <w:p w14:paraId="0ADE8C6D" w14:textId="77777777" w:rsidR="0025641F" w:rsidRDefault="00A90B30">
      <w:pPr>
        <w:pStyle w:val="BodyA"/>
        <w:rPr>
          <w:rStyle w:val="Hyperlink2"/>
          <w:rFonts w:eastAsia="Arial Unicode MS"/>
        </w:rPr>
      </w:pPr>
      <w:hyperlink r:id="rId13" w:history="1">
        <w:r w:rsidR="0055746F">
          <w:rPr>
            <w:rStyle w:val="Hyperlink2"/>
            <w:rFonts w:eastAsia="Arial Unicode MS"/>
          </w:rPr>
          <w:t>Benin</w:t>
        </w:r>
      </w:hyperlink>
    </w:p>
    <w:p w14:paraId="16BDD80A" w14:textId="77777777" w:rsidR="0025641F" w:rsidRDefault="00A90B30">
      <w:pPr>
        <w:pStyle w:val="BodyA"/>
        <w:rPr>
          <w:rStyle w:val="Hyperlink2"/>
          <w:rFonts w:eastAsia="Arial Unicode MS"/>
        </w:rPr>
      </w:pPr>
      <w:hyperlink r:id="rId14" w:history="1">
        <w:r w:rsidR="0055746F">
          <w:rPr>
            <w:rStyle w:val="Hyperlink2"/>
            <w:rFonts w:eastAsia="Arial Unicode MS"/>
          </w:rPr>
          <w:t>Botswana</w:t>
        </w:r>
      </w:hyperlink>
    </w:p>
    <w:p w14:paraId="0C15B215" w14:textId="77777777" w:rsidR="0025641F" w:rsidRDefault="00A90B30">
      <w:pPr>
        <w:pStyle w:val="BodyA"/>
        <w:rPr>
          <w:rStyle w:val="Hyperlink2"/>
          <w:rFonts w:eastAsia="Arial Unicode MS"/>
        </w:rPr>
      </w:pPr>
      <w:hyperlink r:id="rId15" w:history="1">
        <w:r w:rsidR="0055746F">
          <w:rPr>
            <w:rStyle w:val="Hyperlink2"/>
            <w:rFonts w:eastAsia="Arial Unicode MS"/>
          </w:rPr>
          <w:t>Burkina Faso</w:t>
        </w:r>
      </w:hyperlink>
    </w:p>
    <w:p w14:paraId="375D76D1" w14:textId="77777777" w:rsidR="0025641F" w:rsidRDefault="00A90B30">
      <w:pPr>
        <w:pStyle w:val="BodyA"/>
        <w:rPr>
          <w:rStyle w:val="Hyperlink2"/>
          <w:rFonts w:eastAsia="Arial Unicode MS"/>
        </w:rPr>
      </w:pPr>
      <w:hyperlink r:id="rId16" w:history="1">
        <w:r w:rsidR="0055746F">
          <w:rPr>
            <w:rStyle w:val="Hyperlink2"/>
            <w:rFonts w:eastAsia="Arial Unicode MS"/>
          </w:rPr>
          <w:t>Burundi</w:t>
        </w:r>
      </w:hyperlink>
    </w:p>
    <w:p w14:paraId="17A409B1" w14:textId="77777777" w:rsidR="0025641F" w:rsidRDefault="00A90B30">
      <w:pPr>
        <w:pStyle w:val="BodyA"/>
        <w:rPr>
          <w:rStyle w:val="Hyperlink2"/>
          <w:rFonts w:eastAsia="Arial Unicode MS"/>
        </w:rPr>
      </w:pPr>
      <w:hyperlink r:id="rId17" w:history="1">
        <w:r w:rsidR="0055746F">
          <w:rPr>
            <w:rStyle w:val="Hyperlink2"/>
            <w:rFonts w:eastAsia="Arial Unicode MS"/>
          </w:rPr>
          <w:t>Cabo Verde</w:t>
        </w:r>
      </w:hyperlink>
    </w:p>
    <w:p w14:paraId="0B149602" w14:textId="77777777" w:rsidR="0025641F" w:rsidRDefault="00A90B30">
      <w:pPr>
        <w:pStyle w:val="BodyA"/>
        <w:rPr>
          <w:rStyle w:val="Hyperlink2"/>
          <w:rFonts w:eastAsia="Arial Unicode MS"/>
        </w:rPr>
      </w:pPr>
      <w:hyperlink r:id="rId18" w:history="1">
        <w:r w:rsidR="0055746F">
          <w:rPr>
            <w:rStyle w:val="Hyperlink2"/>
            <w:rFonts w:eastAsia="Arial Unicode MS"/>
          </w:rPr>
          <w:t>Cameroon</w:t>
        </w:r>
      </w:hyperlink>
    </w:p>
    <w:p w14:paraId="2FCB81E0" w14:textId="77777777" w:rsidR="0025641F" w:rsidRDefault="00A90B30">
      <w:pPr>
        <w:pStyle w:val="BodyA"/>
        <w:rPr>
          <w:rStyle w:val="Hyperlink2"/>
          <w:rFonts w:eastAsia="Arial Unicode MS"/>
        </w:rPr>
      </w:pPr>
      <w:hyperlink r:id="rId19" w:history="1">
        <w:r w:rsidR="0055746F">
          <w:rPr>
            <w:rStyle w:val="Hyperlink2"/>
            <w:rFonts w:eastAsia="Arial Unicode MS"/>
          </w:rPr>
          <w:t>Central African Republic</w:t>
        </w:r>
      </w:hyperlink>
    </w:p>
    <w:p w14:paraId="2D423C3A" w14:textId="77777777" w:rsidR="0025641F" w:rsidRDefault="00A90B30">
      <w:pPr>
        <w:pStyle w:val="BodyA"/>
        <w:rPr>
          <w:rStyle w:val="Hyperlink2"/>
          <w:rFonts w:eastAsia="Arial Unicode MS"/>
        </w:rPr>
      </w:pPr>
      <w:hyperlink r:id="rId20" w:history="1">
        <w:r w:rsidR="0055746F">
          <w:rPr>
            <w:rStyle w:val="Hyperlink2"/>
            <w:rFonts w:eastAsia="Arial Unicode MS"/>
          </w:rPr>
          <w:t>Chad</w:t>
        </w:r>
      </w:hyperlink>
    </w:p>
    <w:p w14:paraId="610D4C58" w14:textId="77777777" w:rsidR="0025641F" w:rsidRDefault="00A90B30">
      <w:pPr>
        <w:pStyle w:val="BodyA"/>
        <w:rPr>
          <w:rStyle w:val="Hyperlink2"/>
          <w:rFonts w:eastAsia="Arial Unicode MS"/>
        </w:rPr>
      </w:pPr>
      <w:hyperlink r:id="rId21" w:history="1">
        <w:r w:rsidR="0055746F">
          <w:rPr>
            <w:rStyle w:val="Hyperlink2"/>
            <w:rFonts w:eastAsia="Arial Unicode MS"/>
          </w:rPr>
          <w:t>Comoros</w:t>
        </w:r>
      </w:hyperlink>
    </w:p>
    <w:p w14:paraId="5636AC8D" w14:textId="77777777" w:rsidR="0025641F" w:rsidRDefault="00A90B30">
      <w:pPr>
        <w:pStyle w:val="BodyA"/>
        <w:rPr>
          <w:rStyle w:val="Hyperlink2"/>
          <w:rFonts w:eastAsia="Arial Unicode MS"/>
        </w:rPr>
      </w:pPr>
      <w:hyperlink r:id="rId22" w:history="1">
        <w:r w:rsidR="0055746F">
          <w:rPr>
            <w:rStyle w:val="Hyperlink2"/>
            <w:rFonts w:eastAsia="Arial Unicode MS"/>
          </w:rPr>
          <w:t>Congo, DR</w:t>
        </w:r>
      </w:hyperlink>
    </w:p>
    <w:p w14:paraId="0A867C3C" w14:textId="77777777" w:rsidR="0025641F" w:rsidRDefault="00A90B30">
      <w:pPr>
        <w:pStyle w:val="BodyA"/>
        <w:rPr>
          <w:rStyle w:val="Hyperlink2"/>
          <w:rFonts w:eastAsia="Arial Unicode MS"/>
        </w:rPr>
      </w:pPr>
      <w:hyperlink r:id="rId23" w:history="1">
        <w:r w:rsidR="0055746F">
          <w:rPr>
            <w:rStyle w:val="Hyperlink2"/>
            <w:rFonts w:eastAsia="Arial Unicode MS"/>
          </w:rPr>
          <w:t>Congo, R</w:t>
        </w:r>
      </w:hyperlink>
    </w:p>
    <w:p w14:paraId="6458C98F" w14:textId="77777777" w:rsidR="0025641F" w:rsidRDefault="00A90B30">
      <w:pPr>
        <w:pStyle w:val="BodyA"/>
        <w:rPr>
          <w:rStyle w:val="Hyperlink2"/>
          <w:rFonts w:eastAsia="Arial Unicode MS"/>
        </w:rPr>
      </w:pPr>
      <w:hyperlink r:id="rId24" w:history="1">
        <w:r w:rsidR="0055746F">
          <w:rPr>
            <w:rStyle w:val="Hyperlink2"/>
            <w:rFonts w:eastAsia="Arial Unicode MS"/>
          </w:rPr>
          <w:t>Cote d'Ivoire</w:t>
        </w:r>
      </w:hyperlink>
    </w:p>
    <w:p w14:paraId="3D3962E5" w14:textId="77777777" w:rsidR="0025641F" w:rsidRDefault="00A90B30">
      <w:pPr>
        <w:pStyle w:val="BodyA"/>
        <w:rPr>
          <w:rStyle w:val="Hyperlink2"/>
          <w:rFonts w:eastAsia="Arial Unicode MS"/>
        </w:rPr>
      </w:pPr>
      <w:hyperlink r:id="rId25" w:history="1">
        <w:r w:rsidR="0055746F">
          <w:rPr>
            <w:rStyle w:val="Hyperlink2"/>
            <w:rFonts w:eastAsia="Arial Unicode MS"/>
          </w:rPr>
          <w:t>Equatorial Guinea</w:t>
        </w:r>
      </w:hyperlink>
    </w:p>
    <w:p w14:paraId="5D93ACE7" w14:textId="77777777" w:rsidR="0025641F" w:rsidRDefault="00A90B30">
      <w:pPr>
        <w:pStyle w:val="BodyA"/>
        <w:rPr>
          <w:rStyle w:val="Hyperlink2"/>
          <w:rFonts w:eastAsia="Arial Unicode MS"/>
        </w:rPr>
      </w:pPr>
      <w:hyperlink r:id="rId26" w:history="1">
        <w:r w:rsidR="0055746F">
          <w:rPr>
            <w:rStyle w:val="Hyperlink2"/>
            <w:rFonts w:eastAsia="Arial Unicode MS"/>
          </w:rPr>
          <w:t>Eritrea</w:t>
        </w:r>
      </w:hyperlink>
    </w:p>
    <w:p w14:paraId="055CFF3A" w14:textId="77777777" w:rsidR="0025641F" w:rsidRDefault="00A90B30">
      <w:pPr>
        <w:pStyle w:val="BodyA"/>
        <w:rPr>
          <w:rStyle w:val="Hyperlink2"/>
          <w:rFonts w:eastAsia="Arial Unicode MS"/>
        </w:rPr>
      </w:pPr>
      <w:hyperlink r:id="rId27" w:history="1">
        <w:r w:rsidR="0055746F">
          <w:rPr>
            <w:rStyle w:val="Hyperlink2"/>
            <w:rFonts w:eastAsia="Arial Unicode MS"/>
          </w:rPr>
          <w:t>eSwatini</w:t>
        </w:r>
      </w:hyperlink>
    </w:p>
    <w:p w14:paraId="5BB7F75C" w14:textId="77777777" w:rsidR="0025641F" w:rsidRDefault="00A90B30">
      <w:pPr>
        <w:pStyle w:val="BodyA"/>
        <w:rPr>
          <w:rStyle w:val="Hyperlink2"/>
          <w:rFonts w:eastAsia="Arial Unicode MS"/>
        </w:rPr>
      </w:pPr>
      <w:hyperlink r:id="rId28" w:history="1">
        <w:r w:rsidR="0055746F">
          <w:rPr>
            <w:rStyle w:val="Hyperlink2"/>
            <w:rFonts w:eastAsia="Arial Unicode MS"/>
          </w:rPr>
          <w:t>Ethiopia</w:t>
        </w:r>
      </w:hyperlink>
    </w:p>
    <w:p w14:paraId="3B997377" w14:textId="77777777" w:rsidR="0025641F" w:rsidRDefault="00A90B30">
      <w:pPr>
        <w:pStyle w:val="BodyA"/>
        <w:rPr>
          <w:rStyle w:val="Hyperlink2"/>
          <w:rFonts w:eastAsia="Arial Unicode MS"/>
        </w:rPr>
      </w:pPr>
      <w:hyperlink r:id="rId29" w:history="1">
        <w:r w:rsidR="0055746F">
          <w:rPr>
            <w:rStyle w:val="Hyperlink2"/>
            <w:rFonts w:eastAsia="Arial Unicode MS"/>
          </w:rPr>
          <w:t>Gabon</w:t>
        </w:r>
      </w:hyperlink>
    </w:p>
    <w:p w14:paraId="08EF7D6B" w14:textId="77777777" w:rsidR="0025641F" w:rsidRDefault="00A90B30">
      <w:pPr>
        <w:pStyle w:val="BodyA"/>
        <w:rPr>
          <w:rStyle w:val="Hyperlink2"/>
          <w:rFonts w:eastAsia="Arial Unicode MS"/>
        </w:rPr>
      </w:pPr>
      <w:hyperlink r:id="rId30" w:history="1">
        <w:r w:rsidR="0055746F">
          <w:rPr>
            <w:rStyle w:val="Hyperlink2"/>
            <w:rFonts w:eastAsia="Arial Unicode MS"/>
          </w:rPr>
          <w:t>Gambia, The</w:t>
        </w:r>
      </w:hyperlink>
    </w:p>
    <w:p w14:paraId="66AB1589" w14:textId="77777777" w:rsidR="0025641F" w:rsidRDefault="00A90B30">
      <w:pPr>
        <w:pStyle w:val="BodyA"/>
        <w:rPr>
          <w:rStyle w:val="Hyperlink2"/>
          <w:rFonts w:eastAsia="Arial Unicode MS"/>
        </w:rPr>
      </w:pPr>
      <w:hyperlink r:id="rId31" w:history="1">
        <w:r w:rsidR="0055746F">
          <w:rPr>
            <w:rStyle w:val="Hyperlink2"/>
            <w:rFonts w:eastAsia="Arial Unicode MS"/>
          </w:rPr>
          <w:t>Ghana</w:t>
        </w:r>
      </w:hyperlink>
    </w:p>
    <w:p w14:paraId="4C66144B" w14:textId="77777777" w:rsidR="0025641F" w:rsidRDefault="00A90B30">
      <w:pPr>
        <w:pStyle w:val="BodyA"/>
        <w:rPr>
          <w:rStyle w:val="Hyperlink2"/>
          <w:rFonts w:eastAsia="Arial Unicode MS"/>
        </w:rPr>
      </w:pPr>
      <w:hyperlink r:id="rId32" w:history="1">
        <w:r w:rsidR="0055746F">
          <w:rPr>
            <w:rStyle w:val="Hyperlink2"/>
            <w:rFonts w:eastAsia="Arial Unicode MS"/>
          </w:rPr>
          <w:t>Guinea</w:t>
        </w:r>
      </w:hyperlink>
    </w:p>
    <w:p w14:paraId="03254DD4" w14:textId="77777777" w:rsidR="0025641F" w:rsidRDefault="00A90B30">
      <w:pPr>
        <w:pStyle w:val="BodyA"/>
        <w:rPr>
          <w:rStyle w:val="Hyperlink2"/>
          <w:rFonts w:eastAsia="Arial Unicode MS"/>
        </w:rPr>
      </w:pPr>
      <w:hyperlink r:id="rId33" w:history="1">
        <w:r w:rsidR="0055746F">
          <w:rPr>
            <w:rStyle w:val="Hyperlink2"/>
            <w:rFonts w:eastAsia="Arial Unicode MS"/>
          </w:rPr>
          <w:t>Guinea-Bissau</w:t>
        </w:r>
      </w:hyperlink>
    </w:p>
    <w:p w14:paraId="4927638E" w14:textId="77777777" w:rsidR="0025641F" w:rsidRDefault="00A90B30">
      <w:pPr>
        <w:pStyle w:val="BodyA"/>
        <w:rPr>
          <w:rStyle w:val="Hyperlink2"/>
          <w:rFonts w:eastAsia="Arial Unicode MS"/>
        </w:rPr>
      </w:pPr>
      <w:hyperlink r:id="rId34" w:history="1">
        <w:r w:rsidR="0055746F">
          <w:rPr>
            <w:rStyle w:val="Hyperlink2"/>
            <w:rFonts w:eastAsia="Arial Unicode MS"/>
          </w:rPr>
          <w:t>Kenya</w:t>
        </w:r>
      </w:hyperlink>
    </w:p>
    <w:p w14:paraId="07231882" w14:textId="77777777" w:rsidR="0025641F" w:rsidRDefault="00A90B30">
      <w:pPr>
        <w:pStyle w:val="BodyA"/>
        <w:rPr>
          <w:rStyle w:val="Hyperlink2"/>
          <w:rFonts w:eastAsia="Arial Unicode MS"/>
        </w:rPr>
      </w:pPr>
      <w:hyperlink r:id="rId35" w:history="1">
        <w:r w:rsidR="0055746F">
          <w:rPr>
            <w:rStyle w:val="Hyperlink2"/>
            <w:rFonts w:eastAsia="Arial Unicode MS"/>
          </w:rPr>
          <w:t>Lesotho</w:t>
        </w:r>
      </w:hyperlink>
    </w:p>
    <w:p w14:paraId="686FD624" w14:textId="77777777" w:rsidR="0025641F" w:rsidRDefault="00A90B30">
      <w:pPr>
        <w:pStyle w:val="BodyA"/>
        <w:rPr>
          <w:rStyle w:val="Hyperlink2"/>
          <w:rFonts w:eastAsia="Arial Unicode MS"/>
        </w:rPr>
      </w:pPr>
      <w:hyperlink r:id="rId36" w:history="1">
        <w:r w:rsidR="0055746F">
          <w:rPr>
            <w:rStyle w:val="Hyperlink2"/>
            <w:rFonts w:eastAsia="Arial Unicode MS"/>
          </w:rPr>
          <w:t>Liberia</w:t>
        </w:r>
      </w:hyperlink>
    </w:p>
    <w:p w14:paraId="257715A5" w14:textId="77777777" w:rsidR="0025641F" w:rsidRDefault="00A90B30">
      <w:pPr>
        <w:pStyle w:val="BodyA"/>
        <w:rPr>
          <w:rStyle w:val="Hyperlink2"/>
          <w:rFonts w:eastAsia="Arial Unicode MS"/>
        </w:rPr>
      </w:pPr>
      <w:hyperlink r:id="rId37" w:history="1">
        <w:r w:rsidR="0055746F">
          <w:rPr>
            <w:rStyle w:val="Hyperlink2"/>
            <w:rFonts w:eastAsia="Arial Unicode MS"/>
          </w:rPr>
          <w:t>Madagascar</w:t>
        </w:r>
      </w:hyperlink>
    </w:p>
    <w:p w14:paraId="64862A5D" w14:textId="77777777" w:rsidR="0025641F" w:rsidRDefault="00A90B30">
      <w:pPr>
        <w:pStyle w:val="BodyA"/>
        <w:rPr>
          <w:rStyle w:val="Hyperlink2"/>
          <w:rFonts w:eastAsia="Arial Unicode MS"/>
        </w:rPr>
      </w:pPr>
      <w:hyperlink r:id="rId38" w:history="1">
        <w:r w:rsidR="0055746F">
          <w:rPr>
            <w:rStyle w:val="Hyperlink2"/>
            <w:rFonts w:eastAsia="Arial Unicode MS"/>
          </w:rPr>
          <w:t>Malawi</w:t>
        </w:r>
      </w:hyperlink>
    </w:p>
    <w:p w14:paraId="0A14204F" w14:textId="77777777" w:rsidR="0025641F" w:rsidRDefault="00A90B30">
      <w:pPr>
        <w:pStyle w:val="BodyA"/>
        <w:rPr>
          <w:rStyle w:val="Hyperlink2"/>
          <w:rFonts w:eastAsia="Arial Unicode MS"/>
        </w:rPr>
      </w:pPr>
      <w:hyperlink r:id="rId39" w:history="1">
        <w:r w:rsidR="0055746F">
          <w:rPr>
            <w:rStyle w:val="Hyperlink2"/>
            <w:rFonts w:eastAsia="Arial Unicode MS"/>
          </w:rPr>
          <w:t>Mali</w:t>
        </w:r>
      </w:hyperlink>
    </w:p>
    <w:p w14:paraId="4128271A" w14:textId="77777777" w:rsidR="0025641F" w:rsidRDefault="00A90B30">
      <w:pPr>
        <w:pStyle w:val="BodyA"/>
        <w:rPr>
          <w:rStyle w:val="Hyperlink2"/>
          <w:rFonts w:eastAsia="Arial Unicode MS"/>
        </w:rPr>
      </w:pPr>
      <w:hyperlink r:id="rId40" w:history="1">
        <w:r w:rsidR="0055746F">
          <w:rPr>
            <w:rStyle w:val="Hyperlink2"/>
            <w:rFonts w:eastAsia="Arial Unicode MS"/>
          </w:rPr>
          <w:t>Mauritania</w:t>
        </w:r>
      </w:hyperlink>
    </w:p>
    <w:p w14:paraId="3C70F753" w14:textId="77777777" w:rsidR="0025641F" w:rsidRDefault="00A90B30">
      <w:pPr>
        <w:pStyle w:val="BodyA"/>
        <w:rPr>
          <w:rStyle w:val="Hyperlink2"/>
          <w:rFonts w:eastAsia="Arial Unicode MS"/>
        </w:rPr>
      </w:pPr>
      <w:hyperlink r:id="rId41" w:history="1">
        <w:r w:rsidR="0055746F">
          <w:rPr>
            <w:rStyle w:val="Hyperlink2"/>
            <w:rFonts w:eastAsia="Arial Unicode MS"/>
          </w:rPr>
          <w:t>Mozambique</w:t>
        </w:r>
      </w:hyperlink>
    </w:p>
    <w:p w14:paraId="54CCEDB0" w14:textId="77777777" w:rsidR="0025641F" w:rsidRDefault="00A90B30">
      <w:pPr>
        <w:pStyle w:val="BodyA"/>
        <w:rPr>
          <w:rStyle w:val="Hyperlink2"/>
          <w:rFonts w:eastAsia="Arial Unicode MS"/>
        </w:rPr>
      </w:pPr>
      <w:hyperlink r:id="rId42" w:history="1">
        <w:r w:rsidR="0055746F">
          <w:rPr>
            <w:rStyle w:val="Hyperlink2"/>
            <w:rFonts w:eastAsia="Arial Unicode MS"/>
          </w:rPr>
          <w:t>Namibia</w:t>
        </w:r>
      </w:hyperlink>
    </w:p>
    <w:p w14:paraId="54C75E2A" w14:textId="77777777" w:rsidR="0025641F" w:rsidRDefault="00A90B30">
      <w:pPr>
        <w:pStyle w:val="BodyA"/>
        <w:rPr>
          <w:rStyle w:val="Hyperlink2"/>
          <w:rFonts w:eastAsia="Arial Unicode MS"/>
        </w:rPr>
      </w:pPr>
      <w:hyperlink r:id="rId43" w:history="1">
        <w:r w:rsidR="0055746F">
          <w:rPr>
            <w:rStyle w:val="Hyperlink2"/>
            <w:rFonts w:eastAsia="Arial Unicode MS"/>
          </w:rPr>
          <w:t>Niger</w:t>
        </w:r>
      </w:hyperlink>
    </w:p>
    <w:p w14:paraId="7F745A4E" w14:textId="77777777" w:rsidR="0025641F" w:rsidRDefault="00A90B30">
      <w:pPr>
        <w:pStyle w:val="BodyA"/>
        <w:rPr>
          <w:rStyle w:val="Hyperlink2"/>
          <w:rFonts w:eastAsia="Arial Unicode MS"/>
        </w:rPr>
      </w:pPr>
      <w:hyperlink r:id="rId44" w:history="1">
        <w:r w:rsidR="0055746F">
          <w:rPr>
            <w:rStyle w:val="Hyperlink2"/>
            <w:rFonts w:eastAsia="Arial Unicode MS"/>
          </w:rPr>
          <w:t>Nigeria</w:t>
        </w:r>
      </w:hyperlink>
    </w:p>
    <w:p w14:paraId="2DB95581" w14:textId="77777777" w:rsidR="0025641F" w:rsidRDefault="00A90B30">
      <w:pPr>
        <w:pStyle w:val="BodyA"/>
        <w:rPr>
          <w:rStyle w:val="Hyperlink2"/>
          <w:rFonts w:eastAsia="Arial Unicode MS"/>
        </w:rPr>
      </w:pPr>
      <w:hyperlink r:id="rId45" w:history="1">
        <w:r w:rsidR="0055746F">
          <w:rPr>
            <w:rStyle w:val="Hyperlink2"/>
            <w:rFonts w:eastAsia="Arial Unicode MS"/>
          </w:rPr>
          <w:t>Rwanda</w:t>
        </w:r>
      </w:hyperlink>
    </w:p>
    <w:p w14:paraId="3A11F062" w14:textId="77777777" w:rsidR="0025641F" w:rsidRDefault="00A90B30">
      <w:pPr>
        <w:pStyle w:val="BodyA"/>
        <w:rPr>
          <w:rStyle w:val="Hyperlink2"/>
          <w:rFonts w:eastAsia="Arial Unicode MS"/>
        </w:rPr>
      </w:pPr>
      <w:hyperlink r:id="rId46" w:history="1">
        <w:r w:rsidR="0055746F">
          <w:rPr>
            <w:rStyle w:val="Hyperlink2"/>
            <w:rFonts w:eastAsia="Arial Unicode MS"/>
          </w:rPr>
          <w:t>Sao Tome and Principe</w:t>
        </w:r>
      </w:hyperlink>
    </w:p>
    <w:p w14:paraId="5D3FB41F" w14:textId="77777777" w:rsidR="0025641F" w:rsidRDefault="00A90B30">
      <w:pPr>
        <w:pStyle w:val="BodyA"/>
        <w:rPr>
          <w:rStyle w:val="Hyperlink2"/>
          <w:rFonts w:eastAsia="Arial Unicode MS"/>
        </w:rPr>
      </w:pPr>
      <w:hyperlink r:id="rId47" w:history="1">
        <w:r w:rsidR="0055746F">
          <w:rPr>
            <w:rStyle w:val="Hyperlink2"/>
            <w:rFonts w:eastAsia="Arial Unicode MS"/>
          </w:rPr>
          <w:t>Senegal</w:t>
        </w:r>
      </w:hyperlink>
    </w:p>
    <w:p w14:paraId="6FEDDEE7" w14:textId="77777777" w:rsidR="0025641F" w:rsidRDefault="00A90B30">
      <w:pPr>
        <w:pStyle w:val="BodyA"/>
        <w:rPr>
          <w:rStyle w:val="Hyperlink2"/>
          <w:rFonts w:eastAsia="Arial Unicode MS"/>
        </w:rPr>
      </w:pPr>
      <w:hyperlink r:id="rId48" w:history="1">
        <w:r w:rsidR="0055746F">
          <w:rPr>
            <w:rStyle w:val="Hyperlink2"/>
            <w:rFonts w:eastAsia="Arial Unicode MS"/>
          </w:rPr>
          <w:t>Sierra Leone</w:t>
        </w:r>
      </w:hyperlink>
    </w:p>
    <w:p w14:paraId="138D355D" w14:textId="77777777" w:rsidR="0025641F" w:rsidRDefault="00A90B30">
      <w:pPr>
        <w:pStyle w:val="BodyA"/>
        <w:rPr>
          <w:rStyle w:val="Hyperlink2"/>
          <w:rFonts w:eastAsia="Arial Unicode MS"/>
        </w:rPr>
      </w:pPr>
      <w:hyperlink r:id="rId49" w:history="1">
        <w:r w:rsidR="0055746F">
          <w:rPr>
            <w:rStyle w:val="Hyperlink2"/>
            <w:rFonts w:eastAsia="Arial Unicode MS"/>
          </w:rPr>
          <w:t>Somalia</w:t>
        </w:r>
      </w:hyperlink>
    </w:p>
    <w:p w14:paraId="2B44E490" w14:textId="77777777" w:rsidR="0025641F" w:rsidRDefault="00A90B30">
      <w:pPr>
        <w:pStyle w:val="BodyA"/>
        <w:rPr>
          <w:rStyle w:val="Hyperlink2"/>
          <w:rFonts w:eastAsia="Arial Unicode MS"/>
        </w:rPr>
      </w:pPr>
      <w:hyperlink r:id="rId50" w:history="1">
        <w:r w:rsidR="0055746F">
          <w:rPr>
            <w:rStyle w:val="Hyperlink2"/>
            <w:rFonts w:eastAsia="Arial Unicode MS"/>
          </w:rPr>
          <w:t>South Africa</w:t>
        </w:r>
      </w:hyperlink>
    </w:p>
    <w:p w14:paraId="0D012F7F" w14:textId="77777777" w:rsidR="0025641F" w:rsidRDefault="00A90B30">
      <w:pPr>
        <w:pStyle w:val="BodyA"/>
        <w:rPr>
          <w:rStyle w:val="Hyperlink2"/>
          <w:rFonts w:eastAsia="Arial Unicode MS"/>
        </w:rPr>
      </w:pPr>
      <w:hyperlink r:id="rId51" w:history="1">
        <w:r w:rsidR="0055746F">
          <w:rPr>
            <w:rStyle w:val="Hyperlink2"/>
            <w:rFonts w:eastAsia="Arial Unicode MS"/>
          </w:rPr>
          <w:t>South Sudan</w:t>
        </w:r>
      </w:hyperlink>
    </w:p>
    <w:p w14:paraId="0187E40C" w14:textId="77777777" w:rsidR="0025641F" w:rsidRDefault="00A90B30">
      <w:pPr>
        <w:pStyle w:val="BodyA"/>
        <w:rPr>
          <w:rStyle w:val="Hyperlink2"/>
          <w:rFonts w:eastAsia="Arial Unicode MS"/>
        </w:rPr>
      </w:pPr>
      <w:hyperlink r:id="rId52" w:history="1">
        <w:r w:rsidR="0055746F">
          <w:rPr>
            <w:rStyle w:val="Hyperlink2"/>
            <w:rFonts w:eastAsia="Arial Unicode MS"/>
          </w:rPr>
          <w:t>Sudan</w:t>
        </w:r>
      </w:hyperlink>
    </w:p>
    <w:p w14:paraId="554449B8" w14:textId="77777777" w:rsidR="0025641F" w:rsidRDefault="00A90B30">
      <w:pPr>
        <w:pStyle w:val="BodyA"/>
        <w:rPr>
          <w:rStyle w:val="Hyperlink2"/>
          <w:rFonts w:eastAsia="Arial Unicode MS"/>
        </w:rPr>
      </w:pPr>
      <w:hyperlink r:id="rId53" w:history="1">
        <w:r w:rsidR="0055746F">
          <w:rPr>
            <w:rStyle w:val="Hyperlink2"/>
            <w:rFonts w:eastAsia="Arial Unicode MS"/>
          </w:rPr>
          <w:t>Tanzania</w:t>
        </w:r>
      </w:hyperlink>
    </w:p>
    <w:p w14:paraId="37CCFBE0" w14:textId="77777777" w:rsidR="0025641F" w:rsidRDefault="00A90B30">
      <w:pPr>
        <w:pStyle w:val="BodyA"/>
        <w:rPr>
          <w:rStyle w:val="Hyperlink2"/>
          <w:rFonts w:eastAsia="Arial Unicode MS"/>
        </w:rPr>
      </w:pPr>
      <w:hyperlink r:id="rId54" w:history="1">
        <w:r w:rsidR="0055746F">
          <w:rPr>
            <w:rStyle w:val="Hyperlink2"/>
            <w:rFonts w:eastAsia="Arial Unicode MS"/>
          </w:rPr>
          <w:t>Togo</w:t>
        </w:r>
      </w:hyperlink>
    </w:p>
    <w:p w14:paraId="4DE7921F" w14:textId="77777777" w:rsidR="0025641F" w:rsidRDefault="00A90B30">
      <w:pPr>
        <w:pStyle w:val="BodyA"/>
        <w:rPr>
          <w:rStyle w:val="Hyperlink2"/>
          <w:rFonts w:eastAsia="Arial Unicode MS"/>
        </w:rPr>
      </w:pPr>
      <w:hyperlink r:id="rId55" w:history="1">
        <w:r w:rsidR="0055746F">
          <w:rPr>
            <w:rStyle w:val="Hyperlink2"/>
            <w:rFonts w:eastAsia="Arial Unicode MS"/>
          </w:rPr>
          <w:t>Uganda</w:t>
        </w:r>
      </w:hyperlink>
    </w:p>
    <w:p w14:paraId="47DD8F9F" w14:textId="77777777" w:rsidR="0025641F" w:rsidRDefault="00A90B30">
      <w:pPr>
        <w:pStyle w:val="BodyA"/>
        <w:rPr>
          <w:rStyle w:val="Hyperlink2"/>
          <w:rFonts w:eastAsia="Arial Unicode MS"/>
        </w:rPr>
      </w:pPr>
      <w:hyperlink r:id="rId56" w:history="1">
        <w:r w:rsidR="0055746F">
          <w:rPr>
            <w:rStyle w:val="Hyperlink2"/>
            <w:rFonts w:eastAsia="Arial Unicode MS"/>
          </w:rPr>
          <w:t>Zambia</w:t>
        </w:r>
      </w:hyperlink>
    </w:p>
    <w:p w14:paraId="19DB90DE" w14:textId="77777777" w:rsidR="0025641F" w:rsidRDefault="00A90B30">
      <w:pPr>
        <w:pStyle w:val="BodyA"/>
        <w:rPr>
          <w:rStyle w:val="Hyperlink2"/>
          <w:rFonts w:eastAsia="Arial Unicode MS"/>
        </w:rPr>
      </w:pPr>
      <w:hyperlink r:id="rId57" w:history="1">
        <w:r w:rsidR="0055746F">
          <w:rPr>
            <w:rStyle w:val="Hyperlink2"/>
            <w:rFonts w:eastAsia="Arial Unicode MS"/>
          </w:rPr>
          <w:t>Zimbabwe</w:t>
        </w:r>
      </w:hyperlink>
    </w:p>
    <w:p w14:paraId="175160C7" w14:textId="77777777" w:rsidR="0025641F" w:rsidRDefault="0025641F">
      <w:pPr>
        <w:pStyle w:val="BodyA"/>
        <w:ind w:left="720"/>
        <w:sectPr w:rsidR="0025641F">
          <w:type w:val="continuous"/>
          <w:pgSz w:w="11900" w:h="16840"/>
          <w:pgMar w:top="1380" w:right="910" w:bottom="1418" w:left="1230" w:header="720" w:footer="720" w:gutter="0"/>
          <w:cols w:num="3" w:space="720"/>
        </w:sectPr>
      </w:pPr>
    </w:p>
    <w:p w14:paraId="27FA7AC0" w14:textId="77777777" w:rsidR="0025641F" w:rsidRDefault="0025641F">
      <w:pPr>
        <w:pStyle w:val="BodyA"/>
        <w:ind w:left="720"/>
        <w:rPr>
          <w:rStyle w:val="None"/>
          <w:rFonts w:ascii="Times New Roman" w:eastAsia="Times New Roman" w:hAnsi="Times New Roman" w:cs="Times New Roman"/>
          <w:sz w:val="24"/>
          <w:szCs w:val="24"/>
          <w:lang w:val="de-DE"/>
        </w:rPr>
      </w:pPr>
    </w:p>
    <w:p w14:paraId="4F43E407" w14:textId="1E6FE541" w:rsidR="00B26B25" w:rsidRDefault="00B26B25">
      <w:pPr>
        <w:rPr>
          <w:rStyle w:val="None"/>
          <w:rFonts w:eastAsia="Times New Roman"/>
          <w:color w:val="000000"/>
          <w:u w:color="000000"/>
          <w:lang w:val="de-DE"/>
        </w:rPr>
      </w:pPr>
    </w:p>
    <w:p w14:paraId="7A8FB6EF" w14:textId="176D8654" w:rsidR="0025641F" w:rsidRDefault="0055746F">
      <w:pPr>
        <w:pStyle w:val="BodyA"/>
        <w:rPr>
          <w:rStyle w:val="None"/>
          <w:rFonts w:ascii="Times New Roman" w:hAnsi="Times New Roman"/>
          <w:b/>
          <w:bCs/>
          <w:sz w:val="28"/>
          <w:szCs w:val="28"/>
          <w:lang w:val="de-DE"/>
        </w:rPr>
      </w:pPr>
      <w:r>
        <w:rPr>
          <w:rStyle w:val="None"/>
          <w:rFonts w:ascii="Times New Roman" w:hAnsi="Times New Roman"/>
          <w:b/>
          <w:bCs/>
          <w:sz w:val="28"/>
          <w:szCs w:val="28"/>
          <w:lang w:val="de-DE"/>
        </w:rPr>
        <w:t>2. List of cities prioritized by The Challenge Initiative (TCI) project</w:t>
      </w:r>
      <w:r w:rsidR="00B26B25">
        <w:rPr>
          <w:rStyle w:val="None"/>
          <w:rFonts w:ascii="Times New Roman" w:hAnsi="Times New Roman"/>
          <w:b/>
          <w:bCs/>
          <w:sz w:val="28"/>
          <w:szCs w:val="28"/>
          <w:lang w:val="de-DE"/>
        </w:rPr>
        <w:t xml:space="preserve"> and online resources</w:t>
      </w:r>
    </w:p>
    <w:p w14:paraId="5FC7069A" w14:textId="715523B9" w:rsidR="00B26B25" w:rsidRDefault="00B26B25">
      <w:pPr>
        <w:pStyle w:val="BodyA"/>
        <w:rPr>
          <w:rStyle w:val="None"/>
          <w:rFonts w:ascii="Times New Roman" w:eastAsia="Times New Roman" w:hAnsi="Times New Roman" w:cs="Times New Roman"/>
          <w:b/>
          <w:bCs/>
          <w:sz w:val="28"/>
          <w:szCs w:val="28"/>
          <w:lang w:val="de-DE"/>
        </w:rPr>
      </w:pPr>
    </w:p>
    <w:p w14:paraId="13DC104B" w14:textId="77777777" w:rsidR="00547E4C" w:rsidRDefault="00B26B25">
      <w:pPr>
        <w:pStyle w:val="BodyA"/>
        <w:rPr>
          <w:rStyle w:val="None"/>
          <w:rFonts w:ascii="Times New Roman" w:eastAsia="Times New Roman" w:hAnsi="Times New Roman" w:cs="Times New Roman"/>
          <w:bCs/>
          <w:sz w:val="28"/>
          <w:szCs w:val="28"/>
          <w:lang w:val="de-DE"/>
        </w:rPr>
      </w:pPr>
      <w:r w:rsidRPr="00B26B25">
        <w:rPr>
          <w:rStyle w:val="None"/>
          <w:rFonts w:ascii="Times New Roman" w:eastAsia="Times New Roman" w:hAnsi="Times New Roman" w:cs="Times New Roman"/>
          <w:bCs/>
          <w:sz w:val="28"/>
          <w:szCs w:val="28"/>
          <w:lang w:val="de-DE"/>
        </w:rPr>
        <w:t xml:space="preserve">See: </w:t>
      </w:r>
    </w:p>
    <w:p w14:paraId="6A4871FB" w14:textId="29A0AB65" w:rsidR="00B26B25" w:rsidRPr="0046365B" w:rsidRDefault="00547E4C" w:rsidP="00547E4C">
      <w:pPr>
        <w:pStyle w:val="BodyA"/>
        <w:numPr>
          <w:ilvl w:val="0"/>
          <w:numId w:val="17"/>
        </w:numPr>
        <w:rPr>
          <w:rStyle w:val="None"/>
          <w:rFonts w:ascii="Times New Roman" w:hAnsi="Times New Roman" w:cs="Times New Roman"/>
          <w:sz w:val="28"/>
          <w:szCs w:val="28"/>
        </w:rPr>
      </w:pPr>
      <w:r w:rsidRPr="0046365B">
        <w:rPr>
          <w:rStyle w:val="None"/>
          <w:rFonts w:ascii="Times New Roman" w:eastAsia="Times New Roman" w:hAnsi="Times New Roman" w:cs="Times New Roman"/>
          <w:bCs/>
          <w:sz w:val="28"/>
          <w:szCs w:val="28"/>
          <w:lang w:val="de-DE"/>
        </w:rPr>
        <w:t xml:space="preserve">Video </w:t>
      </w:r>
      <w:hyperlink r:id="rId58" w:history="1">
        <w:r w:rsidR="00B26B25" w:rsidRPr="0046365B">
          <w:rPr>
            <w:rStyle w:val="None"/>
            <w:rFonts w:ascii="Times New Roman" w:hAnsi="Times New Roman" w:cs="Times New Roman"/>
            <w:b/>
            <w:bCs/>
            <w:color w:val="0000FF"/>
            <w:sz w:val="28"/>
            <w:szCs w:val="28"/>
            <w:u w:color="0000FF"/>
          </w:rPr>
          <w:t>What is TCI?</w:t>
        </w:r>
      </w:hyperlink>
      <w:r w:rsidRPr="0046365B">
        <w:rPr>
          <w:rStyle w:val="None"/>
          <w:rFonts w:ascii="Times New Roman" w:hAnsi="Times New Roman" w:cs="Times New Roman"/>
          <w:sz w:val="28"/>
          <w:szCs w:val="28"/>
        </w:rPr>
        <w:t xml:space="preserve"> </w:t>
      </w:r>
      <w:r w:rsidR="00B26B25" w:rsidRPr="0046365B">
        <w:rPr>
          <w:rStyle w:val="None"/>
          <w:rFonts w:ascii="Times New Roman" w:hAnsi="Times New Roman" w:cs="Times New Roman"/>
          <w:sz w:val="28"/>
          <w:szCs w:val="28"/>
        </w:rPr>
        <w:t xml:space="preserve"> </w:t>
      </w:r>
    </w:p>
    <w:p w14:paraId="0E2732B5" w14:textId="368EFFDD" w:rsidR="001E7613" w:rsidRPr="00547E4C" w:rsidRDefault="00A90B30" w:rsidP="00547E4C">
      <w:pPr>
        <w:pStyle w:val="BodyA"/>
        <w:numPr>
          <w:ilvl w:val="0"/>
          <w:numId w:val="17"/>
        </w:numPr>
        <w:rPr>
          <w:rStyle w:val="None"/>
          <w:rFonts w:ascii="Times New Roman" w:eastAsia="Times New Roman" w:hAnsi="Times New Roman" w:cs="Times New Roman"/>
          <w:bCs/>
          <w:sz w:val="28"/>
          <w:szCs w:val="28"/>
          <w:lang w:val="de-DE"/>
        </w:rPr>
      </w:pPr>
      <w:hyperlink r:id="rId59" w:history="1">
        <w:proofErr w:type="spellStart"/>
        <w:r w:rsidR="001E7613" w:rsidRPr="0046365B">
          <w:rPr>
            <w:rStyle w:val="None"/>
            <w:rFonts w:ascii="Times New Roman" w:hAnsi="Times New Roman" w:cs="Times New Roman"/>
            <w:b/>
            <w:color w:val="0000FF"/>
            <w:sz w:val="28"/>
            <w:szCs w:val="28"/>
            <w:u w:color="0000FF"/>
          </w:rPr>
          <w:t>Overview</w:t>
        </w:r>
        <w:proofErr w:type="spellEnd"/>
        <w:r w:rsidR="001E7613" w:rsidRPr="0046365B">
          <w:rPr>
            <w:rStyle w:val="None"/>
            <w:rFonts w:ascii="Times New Roman" w:hAnsi="Times New Roman" w:cs="Times New Roman"/>
            <w:b/>
            <w:color w:val="0000FF"/>
            <w:sz w:val="28"/>
            <w:szCs w:val="28"/>
            <w:u w:color="0000FF"/>
          </w:rPr>
          <w:t xml:space="preserve"> </w:t>
        </w:r>
        <w:proofErr w:type="spellStart"/>
        <w:r w:rsidR="001E7613" w:rsidRPr="0046365B">
          <w:rPr>
            <w:rStyle w:val="None"/>
            <w:rFonts w:ascii="Times New Roman" w:hAnsi="Times New Roman" w:cs="Times New Roman"/>
            <w:b/>
            <w:color w:val="0000FF"/>
            <w:sz w:val="28"/>
            <w:szCs w:val="28"/>
            <w:u w:color="0000FF"/>
          </w:rPr>
          <w:t>of</w:t>
        </w:r>
        <w:proofErr w:type="spellEnd"/>
        <w:r w:rsidR="001E7613" w:rsidRPr="0046365B">
          <w:rPr>
            <w:rStyle w:val="None"/>
            <w:rFonts w:ascii="Times New Roman" w:hAnsi="Times New Roman" w:cs="Times New Roman"/>
            <w:b/>
            <w:color w:val="0000FF"/>
            <w:sz w:val="28"/>
            <w:szCs w:val="28"/>
            <w:u w:color="0000FF"/>
          </w:rPr>
          <w:t xml:space="preserve"> TCI</w:t>
        </w:r>
      </w:hyperlink>
      <w:r w:rsidR="001E7613" w:rsidRPr="0046365B">
        <w:rPr>
          <w:rStyle w:val="None"/>
          <w:rFonts w:ascii="Times New Roman" w:eastAsia="Times New Roman" w:hAnsi="Times New Roman" w:cs="Times New Roman"/>
          <w:bCs/>
          <w:sz w:val="28"/>
          <w:szCs w:val="28"/>
          <w:lang w:val="de-DE"/>
        </w:rPr>
        <w:t xml:space="preserve"> </w:t>
      </w:r>
      <w:r w:rsidR="00547E4C" w:rsidRPr="0046365B">
        <w:rPr>
          <w:rStyle w:val="None"/>
          <w:rFonts w:ascii="Times New Roman" w:eastAsia="Times New Roman" w:hAnsi="Times New Roman" w:cs="Times New Roman"/>
          <w:bCs/>
          <w:sz w:val="28"/>
          <w:szCs w:val="28"/>
          <w:lang w:val="de-DE"/>
        </w:rPr>
        <w:t>(</w:t>
      </w:r>
      <w:proofErr w:type="spellStart"/>
      <w:r w:rsidR="001E7613" w:rsidRPr="00547E4C">
        <w:rPr>
          <w:rStyle w:val="None"/>
          <w:rFonts w:ascii="Times New Roman" w:eastAsia="Times New Roman" w:hAnsi="Times New Roman" w:cs="Times New Roman"/>
          <w:bCs/>
          <w:sz w:val="28"/>
          <w:szCs w:val="28"/>
          <w:lang w:val="de-DE"/>
        </w:rPr>
        <w:t>with</w:t>
      </w:r>
      <w:proofErr w:type="spellEnd"/>
      <w:r w:rsidR="001E7613" w:rsidRPr="00547E4C">
        <w:rPr>
          <w:rStyle w:val="None"/>
          <w:rFonts w:ascii="Times New Roman" w:eastAsia="Times New Roman" w:hAnsi="Times New Roman" w:cs="Times New Roman"/>
          <w:bCs/>
          <w:sz w:val="28"/>
          <w:szCs w:val="28"/>
          <w:lang w:val="de-DE"/>
        </w:rPr>
        <w:t xml:space="preserve"> </w:t>
      </w:r>
      <w:proofErr w:type="spellStart"/>
      <w:r w:rsidR="001E7613" w:rsidRPr="00547E4C">
        <w:rPr>
          <w:rStyle w:val="None"/>
          <w:rFonts w:ascii="Times New Roman" w:eastAsia="Times New Roman" w:hAnsi="Times New Roman" w:cs="Times New Roman"/>
          <w:bCs/>
          <w:sz w:val="28"/>
          <w:szCs w:val="28"/>
          <w:lang w:val="de-DE"/>
        </w:rPr>
        <w:t>list</w:t>
      </w:r>
      <w:proofErr w:type="spellEnd"/>
      <w:r w:rsidR="001E7613" w:rsidRPr="00547E4C">
        <w:rPr>
          <w:rStyle w:val="None"/>
          <w:rFonts w:ascii="Times New Roman" w:eastAsia="Times New Roman" w:hAnsi="Times New Roman" w:cs="Times New Roman"/>
          <w:bCs/>
          <w:sz w:val="28"/>
          <w:szCs w:val="28"/>
          <w:lang w:val="de-DE"/>
        </w:rPr>
        <w:t xml:space="preserve"> </w:t>
      </w:r>
      <w:proofErr w:type="spellStart"/>
      <w:r w:rsidR="001E7613" w:rsidRPr="00547E4C">
        <w:rPr>
          <w:rStyle w:val="None"/>
          <w:rFonts w:ascii="Times New Roman" w:eastAsia="Times New Roman" w:hAnsi="Times New Roman" w:cs="Times New Roman"/>
          <w:bCs/>
          <w:sz w:val="28"/>
          <w:szCs w:val="28"/>
          <w:lang w:val="de-DE"/>
        </w:rPr>
        <w:t>of</w:t>
      </w:r>
      <w:proofErr w:type="spellEnd"/>
      <w:r w:rsidR="001E7613" w:rsidRPr="00547E4C">
        <w:rPr>
          <w:rStyle w:val="None"/>
          <w:rFonts w:ascii="Times New Roman" w:eastAsia="Times New Roman" w:hAnsi="Times New Roman" w:cs="Times New Roman"/>
          <w:bCs/>
          <w:sz w:val="28"/>
          <w:szCs w:val="28"/>
          <w:lang w:val="de-DE"/>
        </w:rPr>
        <w:t xml:space="preserve"> </w:t>
      </w:r>
      <w:proofErr w:type="spellStart"/>
      <w:r w:rsidR="001E7613" w:rsidRPr="00547E4C">
        <w:rPr>
          <w:rStyle w:val="None"/>
          <w:rFonts w:ascii="Times New Roman" w:eastAsia="Times New Roman" w:hAnsi="Times New Roman" w:cs="Times New Roman"/>
          <w:bCs/>
          <w:sz w:val="28"/>
          <w:szCs w:val="28"/>
          <w:lang w:val="de-DE"/>
        </w:rPr>
        <w:t>cities</w:t>
      </w:r>
      <w:proofErr w:type="spellEnd"/>
      <w:r w:rsidR="001E7613" w:rsidRPr="00547E4C">
        <w:rPr>
          <w:rStyle w:val="None"/>
          <w:rFonts w:ascii="Times New Roman" w:eastAsia="Times New Roman" w:hAnsi="Times New Roman" w:cs="Times New Roman"/>
          <w:bCs/>
          <w:sz w:val="28"/>
          <w:szCs w:val="28"/>
          <w:lang w:val="de-DE"/>
        </w:rPr>
        <w:t xml:space="preserve"> </w:t>
      </w:r>
      <w:proofErr w:type="spellStart"/>
      <w:r w:rsidR="001E7613" w:rsidRPr="00547E4C">
        <w:rPr>
          <w:rStyle w:val="None"/>
          <w:rFonts w:ascii="Times New Roman" w:eastAsia="Times New Roman" w:hAnsi="Times New Roman" w:cs="Times New Roman"/>
          <w:bCs/>
          <w:sz w:val="28"/>
          <w:szCs w:val="28"/>
          <w:lang w:val="de-DE"/>
        </w:rPr>
        <w:t>with</w:t>
      </w:r>
      <w:proofErr w:type="spellEnd"/>
      <w:r w:rsidR="001E7613" w:rsidRPr="00547E4C">
        <w:rPr>
          <w:rStyle w:val="None"/>
          <w:rFonts w:ascii="Times New Roman" w:eastAsia="Times New Roman" w:hAnsi="Times New Roman" w:cs="Times New Roman"/>
          <w:bCs/>
          <w:sz w:val="28"/>
          <w:szCs w:val="28"/>
          <w:lang w:val="de-DE"/>
        </w:rPr>
        <w:t xml:space="preserve"> </w:t>
      </w:r>
      <w:proofErr w:type="spellStart"/>
      <w:r w:rsidR="001E7613" w:rsidRPr="00547E4C">
        <w:rPr>
          <w:rStyle w:val="None"/>
          <w:rFonts w:ascii="Times New Roman" w:eastAsia="Times New Roman" w:hAnsi="Times New Roman" w:cs="Times New Roman"/>
          <w:bCs/>
          <w:sz w:val="28"/>
          <w:szCs w:val="28"/>
          <w:lang w:val="de-DE"/>
        </w:rPr>
        <w:t>active</w:t>
      </w:r>
      <w:proofErr w:type="spellEnd"/>
      <w:r w:rsidR="001E7613" w:rsidRPr="00547E4C">
        <w:rPr>
          <w:rStyle w:val="None"/>
          <w:rFonts w:ascii="Times New Roman" w:eastAsia="Times New Roman" w:hAnsi="Times New Roman" w:cs="Times New Roman"/>
          <w:bCs/>
          <w:sz w:val="28"/>
          <w:szCs w:val="28"/>
          <w:lang w:val="de-DE"/>
        </w:rPr>
        <w:t xml:space="preserve"> </w:t>
      </w:r>
      <w:proofErr w:type="spellStart"/>
      <w:r w:rsidR="001E7613" w:rsidRPr="00547E4C">
        <w:rPr>
          <w:rStyle w:val="None"/>
          <w:rFonts w:ascii="Times New Roman" w:eastAsia="Times New Roman" w:hAnsi="Times New Roman" w:cs="Times New Roman"/>
          <w:bCs/>
          <w:sz w:val="28"/>
          <w:szCs w:val="28"/>
          <w:lang w:val="de-DE"/>
        </w:rPr>
        <w:t>projects</w:t>
      </w:r>
      <w:proofErr w:type="spellEnd"/>
      <w:r w:rsidR="00547E4C">
        <w:rPr>
          <w:rStyle w:val="None"/>
          <w:rFonts w:ascii="Times New Roman" w:eastAsia="Times New Roman" w:hAnsi="Times New Roman" w:cs="Times New Roman"/>
          <w:bCs/>
          <w:sz w:val="28"/>
          <w:szCs w:val="28"/>
          <w:lang w:val="de-DE"/>
        </w:rPr>
        <w:t>)</w:t>
      </w:r>
      <w:r w:rsidR="001E7613" w:rsidRPr="00547E4C">
        <w:rPr>
          <w:rStyle w:val="None"/>
          <w:rFonts w:ascii="Times New Roman" w:eastAsia="Times New Roman" w:hAnsi="Times New Roman" w:cs="Times New Roman"/>
          <w:bCs/>
          <w:sz w:val="28"/>
          <w:szCs w:val="28"/>
          <w:lang w:val="de-DE"/>
        </w:rPr>
        <w:t xml:space="preserve">. </w:t>
      </w:r>
    </w:p>
    <w:p w14:paraId="55BF36D9" w14:textId="77777777" w:rsidR="0025641F" w:rsidRDefault="0025641F">
      <w:pPr>
        <w:pStyle w:val="BodyA"/>
        <w:sectPr w:rsidR="0025641F">
          <w:type w:val="continuous"/>
          <w:pgSz w:w="11900" w:h="16840"/>
          <w:pgMar w:top="1380" w:right="910" w:bottom="1418" w:left="1230" w:header="720" w:footer="720" w:gutter="0"/>
          <w:cols w:space="720"/>
        </w:sectPr>
      </w:pPr>
    </w:p>
    <w:p w14:paraId="3BAB8FB7" w14:textId="77777777" w:rsidR="0025641F" w:rsidRDefault="0025641F">
      <w:pPr>
        <w:pStyle w:val="BodyA"/>
        <w:sectPr w:rsidR="0025641F">
          <w:type w:val="continuous"/>
          <w:pgSz w:w="11900" w:h="16840"/>
          <w:pgMar w:top="1380" w:right="910" w:bottom="1418" w:left="1230" w:header="720" w:footer="720" w:gutter="0"/>
          <w:cols w:num="3" w:space="720"/>
        </w:sectPr>
      </w:pPr>
    </w:p>
    <w:p w14:paraId="59B744F1" w14:textId="3EA336B4" w:rsidR="008575F7" w:rsidRPr="001E7613" w:rsidRDefault="008575F7">
      <w:pPr>
        <w:rPr>
          <w:rStyle w:val="None"/>
          <w:rFonts w:cs="Arial Unicode MS"/>
          <w:b/>
          <w:bCs/>
          <w:color w:val="000000"/>
          <w:sz w:val="28"/>
          <w:szCs w:val="28"/>
          <w:u w:color="000000"/>
        </w:rPr>
      </w:pPr>
    </w:p>
    <w:p w14:paraId="252B0F8B" w14:textId="77777777" w:rsidR="00547E4C" w:rsidRDefault="00547E4C">
      <w:pPr>
        <w:rPr>
          <w:rStyle w:val="None"/>
          <w:rFonts w:cs="Arial Unicode MS"/>
          <w:b/>
          <w:bCs/>
          <w:color w:val="000000"/>
          <w:sz w:val="28"/>
          <w:szCs w:val="28"/>
          <w:u w:color="000000"/>
          <w:lang w:val="de-DE"/>
        </w:rPr>
      </w:pPr>
      <w:r>
        <w:rPr>
          <w:rStyle w:val="None"/>
          <w:b/>
          <w:bCs/>
          <w:sz w:val="28"/>
          <w:szCs w:val="28"/>
          <w:lang w:val="de-DE"/>
        </w:rPr>
        <w:br w:type="page"/>
      </w:r>
    </w:p>
    <w:p w14:paraId="3FB52790" w14:textId="45BAAA7B" w:rsidR="0025641F" w:rsidRDefault="0055746F">
      <w:pPr>
        <w:pStyle w:val="BodyA"/>
        <w:rPr>
          <w:rStyle w:val="None"/>
          <w:rFonts w:ascii="Times New Roman" w:eastAsia="Times New Roman" w:hAnsi="Times New Roman" w:cs="Times New Roman"/>
          <w:b/>
          <w:bCs/>
          <w:sz w:val="28"/>
          <w:szCs w:val="28"/>
          <w:lang w:val="de-DE"/>
        </w:rPr>
      </w:pPr>
      <w:r>
        <w:rPr>
          <w:rStyle w:val="None"/>
          <w:rFonts w:ascii="Times New Roman" w:hAnsi="Times New Roman"/>
          <w:b/>
          <w:bCs/>
          <w:sz w:val="28"/>
          <w:szCs w:val="28"/>
          <w:lang w:val="de-DE"/>
        </w:rPr>
        <w:lastRenderedPageBreak/>
        <w:t>3. List of main sections to be completed in the online application</w:t>
      </w:r>
    </w:p>
    <w:p w14:paraId="23BB8F1D" w14:textId="77777777" w:rsidR="0025641F" w:rsidRDefault="0025641F">
      <w:pPr>
        <w:pStyle w:val="BodyA"/>
        <w:rPr>
          <w:rStyle w:val="None"/>
          <w:rFonts w:ascii="Times New Roman" w:eastAsia="Times New Roman" w:hAnsi="Times New Roman" w:cs="Times New Roman"/>
          <w:b/>
          <w:bCs/>
          <w:sz w:val="28"/>
          <w:szCs w:val="28"/>
          <w:lang w:val="de-DE"/>
        </w:rPr>
      </w:pPr>
    </w:p>
    <w:p w14:paraId="743F193B" w14:textId="77777777" w:rsidR="006147F6" w:rsidRPr="00F0088D" w:rsidRDefault="0055746F">
      <w:pPr>
        <w:pStyle w:val="BodyA"/>
        <w:numPr>
          <w:ilvl w:val="0"/>
          <w:numId w:val="11"/>
        </w:numPr>
        <w:rPr>
          <w:rStyle w:val="None"/>
          <w:rFonts w:ascii="Times New Roman" w:hAnsi="Times New Roman"/>
          <w:b/>
          <w:bCs/>
          <w:sz w:val="20"/>
          <w:szCs w:val="20"/>
        </w:rPr>
      </w:pPr>
      <w:r>
        <w:rPr>
          <w:rStyle w:val="None"/>
          <w:rFonts w:ascii="Arial" w:hAnsi="Arial"/>
          <w:b/>
          <w:bCs/>
          <w:sz w:val="20"/>
          <w:szCs w:val="20"/>
        </w:rPr>
        <w:t>Concept Note (15 April):</w:t>
      </w:r>
    </w:p>
    <w:p w14:paraId="6D6E102B" w14:textId="413DA065" w:rsidR="0025641F" w:rsidRDefault="0055746F" w:rsidP="00F0088D">
      <w:pPr>
        <w:pStyle w:val="BodyA"/>
        <w:ind w:left="616"/>
        <w:rPr>
          <w:rFonts w:ascii="Times New Roman" w:hAnsi="Times New Roman"/>
          <w:b/>
          <w:bCs/>
          <w:sz w:val="20"/>
          <w:szCs w:val="20"/>
        </w:rPr>
      </w:pPr>
      <w:r>
        <w:rPr>
          <w:rStyle w:val="None"/>
          <w:rFonts w:ascii="Arial" w:hAnsi="Arial"/>
          <w:b/>
          <w:bCs/>
          <w:sz w:val="20"/>
          <w:szCs w:val="20"/>
        </w:rPr>
        <w:t xml:space="preserve"> </w:t>
      </w:r>
    </w:p>
    <w:p w14:paraId="6DB0B643" w14:textId="77777777" w:rsidR="0025641F" w:rsidRPr="00F0088D" w:rsidRDefault="0055746F" w:rsidP="00F0088D">
      <w:pPr>
        <w:pStyle w:val="BodyA"/>
        <w:ind w:left="616"/>
        <w:rPr>
          <w:rStyle w:val="None"/>
          <w:rFonts w:ascii="Arial" w:hAnsi="Arial"/>
          <w:b/>
          <w:bCs/>
          <w:sz w:val="20"/>
          <w:szCs w:val="20"/>
        </w:rPr>
      </w:pPr>
      <w:r w:rsidRPr="00F0088D">
        <w:rPr>
          <w:rStyle w:val="None"/>
          <w:rFonts w:ascii="Arial" w:hAnsi="Arial"/>
          <w:b/>
          <w:bCs/>
          <w:sz w:val="20"/>
          <w:szCs w:val="20"/>
        </w:rPr>
        <w:t xml:space="preserve">Personal information including education and work history </w:t>
      </w:r>
    </w:p>
    <w:p w14:paraId="2F4D2CF7" w14:textId="77777777" w:rsidR="0025641F" w:rsidRPr="00F0088D" w:rsidRDefault="0055746F">
      <w:pPr>
        <w:pStyle w:val="Body"/>
        <w:ind w:left="720"/>
        <w:rPr>
          <w:rStyle w:val="None"/>
          <w:lang w:val="de-DE"/>
        </w:rPr>
      </w:pPr>
      <w:r w:rsidRPr="00F0088D">
        <w:rPr>
          <w:rStyle w:val="None"/>
          <w:lang w:val="de-DE"/>
        </w:rPr>
        <w:t>Surname, First name</w:t>
      </w:r>
    </w:p>
    <w:p w14:paraId="3EC2C6B0" w14:textId="77777777" w:rsidR="0025641F" w:rsidRPr="00F0088D" w:rsidRDefault="0055746F">
      <w:pPr>
        <w:pStyle w:val="Body"/>
        <w:ind w:left="720"/>
        <w:rPr>
          <w:rStyle w:val="None"/>
          <w:lang w:val="de-DE"/>
        </w:rPr>
      </w:pPr>
      <w:r w:rsidRPr="00F0088D">
        <w:rPr>
          <w:rStyle w:val="None"/>
          <w:lang w:val="de-DE"/>
        </w:rPr>
        <w:t>DOB</w:t>
      </w:r>
    </w:p>
    <w:p w14:paraId="514D284D" w14:textId="77777777" w:rsidR="0025641F" w:rsidRPr="00F0088D" w:rsidRDefault="0055746F">
      <w:pPr>
        <w:pStyle w:val="Body"/>
        <w:ind w:left="720"/>
        <w:rPr>
          <w:rStyle w:val="None"/>
          <w:lang w:val="de-DE"/>
        </w:rPr>
      </w:pPr>
      <w:r w:rsidRPr="00F0088D">
        <w:rPr>
          <w:rStyle w:val="None"/>
          <w:lang w:val="de-DE"/>
        </w:rPr>
        <w:t>Institution name and city</w:t>
      </w:r>
    </w:p>
    <w:p w14:paraId="180FEE10" w14:textId="77777777" w:rsidR="0025641F" w:rsidRPr="00F0088D" w:rsidRDefault="0055746F">
      <w:pPr>
        <w:pStyle w:val="Body"/>
        <w:ind w:left="720"/>
        <w:rPr>
          <w:rStyle w:val="None"/>
          <w:lang w:val="de-DE"/>
        </w:rPr>
      </w:pPr>
      <w:r w:rsidRPr="00F0088D">
        <w:rPr>
          <w:rStyle w:val="None"/>
          <w:lang w:val="de-DE"/>
        </w:rPr>
        <w:t>Nationality</w:t>
      </w:r>
    </w:p>
    <w:p w14:paraId="362C985B" w14:textId="77777777" w:rsidR="0025641F" w:rsidRPr="00F0088D" w:rsidRDefault="0055746F">
      <w:pPr>
        <w:pStyle w:val="Body"/>
        <w:ind w:left="720"/>
        <w:rPr>
          <w:rStyle w:val="None"/>
          <w:lang w:val="de-DE"/>
        </w:rPr>
      </w:pPr>
      <w:r w:rsidRPr="00F0088D">
        <w:rPr>
          <w:rStyle w:val="None"/>
          <w:lang w:val="de-DE"/>
        </w:rPr>
        <w:t xml:space="preserve">Date of PhD and awarding university </w:t>
      </w:r>
    </w:p>
    <w:p w14:paraId="67DDABE7" w14:textId="77777777" w:rsidR="0025641F" w:rsidRDefault="0055746F">
      <w:pPr>
        <w:pStyle w:val="Body"/>
        <w:ind w:left="720"/>
        <w:rPr>
          <w:rStyle w:val="None"/>
          <w:rFonts w:ascii="Arial" w:eastAsia="Arial" w:hAnsi="Arial" w:cs="Arial"/>
          <w:sz w:val="20"/>
          <w:szCs w:val="20"/>
        </w:rPr>
      </w:pPr>
      <w:r w:rsidRPr="00F0088D">
        <w:rPr>
          <w:rStyle w:val="None"/>
          <w:lang w:val="de-DE"/>
        </w:rPr>
        <w:t>Up to 5 best publications</w:t>
      </w:r>
    </w:p>
    <w:p w14:paraId="3E18BCBF" w14:textId="77777777" w:rsidR="0025641F" w:rsidRDefault="0025641F">
      <w:pPr>
        <w:pStyle w:val="Body"/>
        <w:rPr>
          <w:rStyle w:val="None"/>
          <w:rFonts w:ascii="Arial" w:eastAsia="Arial" w:hAnsi="Arial" w:cs="Arial"/>
          <w:sz w:val="20"/>
          <w:szCs w:val="20"/>
        </w:rPr>
      </w:pPr>
    </w:p>
    <w:p w14:paraId="560DC094" w14:textId="77777777" w:rsidR="0025641F" w:rsidRDefault="0055746F">
      <w:pPr>
        <w:pStyle w:val="Body"/>
        <w:ind w:firstLine="630"/>
        <w:rPr>
          <w:rStyle w:val="None"/>
          <w:rFonts w:ascii="Arial" w:eastAsia="Arial" w:hAnsi="Arial" w:cs="Arial"/>
          <w:b/>
          <w:bCs/>
          <w:sz w:val="20"/>
          <w:szCs w:val="20"/>
        </w:rPr>
      </w:pPr>
      <w:r>
        <w:rPr>
          <w:rStyle w:val="None"/>
          <w:rFonts w:ascii="Arial" w:hAnsi="Arial"/>
          <w:b/>
          <w:bCs/>
          <w:sz w:val="20"/>
          <w:szCs w:val="20"/>
        </w:rPr>
        <w:t>Project description (up to 600 words)</w:t>
      </w:r>
    </w:p>
    <w:p w14:paraId="68A1DBC2" w14:textId="77777777" w:rsidR="0025641F" w:rsidRPr="00F0088D" w:rsidRDefault="0055746F" w:rsidP="00F0088D">
      <w:pPr>
        <w:pStyle w:val="Body"/>
        <w:ind w:left="720"/>
        <w:rPr>
          <w:rStyle w:val="None"/>
          <w:lang w:val="de-DE"/>
        </w:rPr>
      </w:pPr>
      <w:r w:rsidRPr="00F0088D">
        <w:rPr>
          <w:rStyle w:val="None"/>
          <w:lang w:val="de-DE"/>
        </w:rPr>
        <w:t>Title of project</w:t>
      </w:r>
    </w:p>
    <w:p w14:paraId="24789432" w14:textId="77777777" w:rsidR="0025641F" w:rsidRPr="00F0088D" w:rsidRDefault="0055746F" w:rsidP="00F0088D">
      <w:pPr>
        <w:pStyle w:val="Body"/>
        <w:ind w:left="720"/>
        <w:rPr>
          <w:rStyle w:val="None"/>
          <w:lang w:val="de-DE"/>
        </w:rPr>
      </w:pPr>
      <w:r w:rsidRPr="00F0088D">
        <w:rPr>
          <w:rStyle w:val="None"/>
          <w:lang w:val="de-DE"/>
        </w:rPr>
        <w:t>Research questions</w:t>
      </w:r>
    </w:p>
    <w:p w14:paraId="40D9F929" w14:textId="77777777" w:rsidR="0025641F" w:rsidRPr="006147F6" w:rsidRDefault="0055746F" w:rsidP="00F0088D">
      <w:pPr>
        <w:pStyle w:val="Body"/>
        <w:ind w:left="720"/>
        <w:rPr>
          <w:rStyle w:val="None"/>
        </w:rPr>
      </w:pPr>
      <w:r w:rsidRPr="00505BD0">
        <w:rPr>
          <w:rStyle w:val="None"/>
        </w:rPr>
        <w:t>Study population</w:t>
      </w:r>
    </w:p>
    <w:p w14:paraId="0538802D" w14:textId="77777777" w:rsidR="0025641F" w:rsidRPr="006147F6" w:rsidRDefault="0055746F" w:rsidP="00F0088D">
      <w:pPr>
        <w:pStyle w:val="Body"/>
        <w:ind w:left="720"/>
        <w:rPr>
          <w:rStyle w:val="None"/>
        </w:rPr>
      </w:pPr>
      <w:r w:rsidRPr="00505BD0">
        <w:rPr>
          <w:rStyle w:val="None"/>
        </w:rPr>
        <w:t>Justification (added value, evidence gaps filled)</w:t>
      </w:r>
    </w:p>
    <w:p w14:paraId="6399EF80" w14:textId="77777777" w:rsidR="0025641F" w:rsidRPr="006147F6" w:rsidRDefault="0055746F" w:rsidP="00F0088D">
      <w:pPr>
        <w:pStyle w:val="Body"/>
        <w:ind w:left="720"/>
        <w:rPr>
          <w:rStyle w:val="None"/>
        </w:rPr>
      </w:pPr>
      <w:r w:rsidRPr="00505BD0">
        <w:rPr>
          <w:rStyle w:val="None"/>
        </w:rPr>
        <w:t>Data sources/methods</w:t>
      </w:r>
    </w:p>
    <w:p w14:paraId="2385E156" w14:textId="3E0D3CB6" w:rsidR="0025641F" w:rsidRPr="006147F6" w:rsidRDefault="0055746F" w:rsidP="00F0088D">
      <w:pPr>
        <w:pStyle w:val="Body"/>
        <w:ind w:left="720"/>
        <w:rPr>
          <w:rStyle w:val="None"/>
        </w:rPr>
      </w:pPr>
      <w:r w:rsidRPr="00505BD0">
        <w:rPr>
          <w:rStyle w:val="None"/>
        </w:rPr>
        <w:t>Policy relevance</w:t>
      </w:r>
    </w:p>
    <w:p w14:paraId="62225FEE" w14:textId="77777777" w:rsidR="0025641F" w:rsidRPr="006147F6" w:rsidRDefault="0025641F">
      <w:pPr>
        <w:pStyle w:val="Body"/>
        <w:rPr>
          <w:rStyle w:val="None"/>
          <w:rFonts w:ascii="Arial" w:eastAsia="Arial" w:hAnsi="Arial" w:cs="Arial"/>
          <w:b/>
          <w:bCs/>
          <w:sz w:val="20"/>
          <w:szCs w:val="20"/>
        </w:rPr>
      </w:pPr>
    </w:p>
    <w:p w14:paraId="7FB48C84" w14:textId="2219459B" w:rsidR="0025641F" w:rsidRDefault="0055746F" w:rsidP="006147F6">
      <w:pPr>
        <w:pStyle w:val="BodyA"/>
        <w:numPr>
          <w:ilvl w:val="0"/>
          <w:numId w:val="11"/>
        </w:numPr>
        <w:rPr>
          <w:rStyle w:val="None"/>
          <w:rFonts w:ascii="Arial" w:hAnsi="Arial"/>
          <w:b/>
          <w:bCs/>
          <w:sz w:val="20"/>
          <w:szCs w:val="20"/>
        </w:rPr>
      </w:pPr>
      <w:r w:rsidRPr="00F0088D">
        <w:rPr>
          <w:rStyle w:val="None"/>
          <w:rFonts w:ascii="Arial" w:hAnsi="Arial"/>
          <w:b/>
          <w:bCs/>
          <w:sz w:val="20"/>
          <w:szCs w:val="20"/>
        </w:rPr>
        <w:t>Full Proposal (1 July)</w:t>
      </w:r>
    </w:p>
    <w:p w14:paraId="3E900C6C" w14:textId="77777777" w:rsidR="006147F6" w:rsidRPr="00F0088D" w:rsidRDefault="006147F6" w:rsidP="00F0088D">
      <w:pPr>
        <w:pStyle w:val="BodyA"/>
        <w:ind w:left="409"/>
        <w:rPr>
          <w:rStyle w:val="None"/>
          <w:rFonts w:ascii="Arial" w:hAnsi="Arial"/>
          <w:b/>
          <w:bCs/>
          <w:sz w:val="20"/>
          <w:szCs w:val="20"/>
        </w:rPr>
      </w:pPr>
    </w:p>
    <w:p w14:paraId="0903D390" w14:textId="77777777" w:rsidR="0025641F" w:rsidRPr="00F0088D" w:rsidRDefault="0055746F" w:rsidP="00F0088D">
      <w:pPr>
        <w:pStyle w:val="BodyA"/>
        <w:ind w:left="720"/>
        <w:rPr>
          <w:rFonts w:ascii="Times New Roman" w:hAnsi="Times New Roman"/>
          <w:sz w:val="24"/>
          <w:szCs w:val="24"/>
        </w:rPr>
      </w:pPr>
      <w:r w:rsidRPr="00F0088D">
        <w:rPr>
          <w:rStyle w:val="None"/>
          <w:rFonts w:ascii="Times New Roman" w:hAnsi="Times New Roman"/>
          <w:sz w:val="24"/>
          <w:szCs w:val="24"/>
        </w:rPr>
        <w:t>Abstract (300 words)</w:t>
      </w:r>
    </w:p>
    <w:p w14:paraId="72D7E9EA" w14:textId="77777777" w:rsidR="0025641F" w:rsidRPr="00F0088D" w:rsidRDefault="0055746F" w:rsidP="00F0088D">
      <w:pPr>
        <w:pStyle w:val="BodyA"/>
        <w:ind w:left="720"/>
        <w:rPr>
          <w:rFonts w:ascii="Times New Roman" w:hAnsi="Times New Roman"/>
          <w:sz w:val="24"/>
          <w:szCs w:val="24"/>
        </w:rPr>
      </w:pPr>
      <w:r w:rsidRPr="00F0088D">
        <w:rPr>
          <w:rStyle w:val="None"/>
          <w:rFonts w:ascii="Times New Roman" w:hAnsi="Times New Roman"/>
          <w:sz w:val="24"/>
          <w:szCs w:val="24"/>
        </w:rPr>
        <w:t xml:space="preserve">5 Key words </w:t>
      </w:r>
    </w:p>
    <w:p w14:paraId="6035B576" w14:textId="77777777" w:rsidR="0025641F" w:rsidRPr="00F0088D" w:rsidRDefault="0055746F" w:rsidP="00F0088D">
      <w:pPr>
        <w:pStyle w:val="BodyA"/>
        <w:ind w:left="720"/>
        <w:rPr>
          <w:rFonts w:ascii="Times New Roman" w:hAnsi="Times New Roman"/>
          <w:sz w:val="24"/>
          <w:szCs w:val="24"/>
        </w:rPr>
      </w:pPr>
      <w:r w:rsidRPr="00F0088D">
        <w:rPr>
          <w:rStyle w:val="None"/>
          <w:rFonts w:ascii="Times New Roman" w:hAnsi="Times New Roman"/>
          <w:sz w:val="24"/>
          <w:szCs w:val="24"/>
        </w:rPr>
        <w:t>Study population (100 words)</w:t>
      </w:r>
    </w:p>
    <w:p w14:paraId="077F48A9" w14:textId="77777777" w:rsidR="0025641F" w:rsidRPr="00F0088D" w:rsidRDefault="0055746F" w:rsidP="00F0088D">
      <w:pPr>
        <w:pStyle w:val="BodyA"/>
        <w:ind w:left="720"/>
        <w:rPr>
          <w:rFonts w:ascii="Times New Roman" w:hAnsi="Times New Roman"/>
          <w:sz w:val="24"/>
          <w:szCs w:val="24"/>
        </w:rPr>
      </w:pPr>
      <w:r w:rsidRPr="00F0088D">
        <w:rPr>
          <w:rStyle w:val="None"/>
          <w:rFonts w:ascii="Times New Roman" w:hAnsi="Times New Roman"/>
          <w:sz w:val="24"/>
          <w:szCs w:val="24"/>
        </w:rPr>
        <w:t>Research questions (300 words)</w:t>
      </w:r>
    </w:p>
    <w:p w14:paraId="3913383D" w14:textId="77777777" w:rsidR="0025641F" w:rsidRPr="00F0088D" w:rsidRDefault="0055746F" w:rsidP="00F0088D">
      <w:pPr>
        <w:pStyle w:val="BodyA"/>
        <w:ind w:left="720"/>
        <w:rPr>
          <w:rFonts w:ascii="Times New Roman" w:hAnsi="Times New Roman"/>
          <w:sz w:val="24"/>
          <w:szCs w:val="24"/>
        </w:rPr>
      </w:pPr>
      <w:r w:rsidRPr="00F0088D">
        <w:rPr>
          <w:rStyle w:val="None"/>
          <w:rFonts w:ascii="Times New Roman" w:hAnsi="Times New Roman"/>
          <w:sz w:val="24"/>
          <w:szCs w:val="24"/>
        </w:rPr>
        <w:t>Justification for research (500 words)</w:t>
      </w:r>
    </w:p>
    <w:p w14:paraId="31614285" w14:textId="57F3773F" w:rsidR="0025641F" w:rsidRPr="00F0088D" w:rsidRDefault="0055746F" w:rsidP="00F0088D">
      <w:pPr>
        <w:pStyle w:val="BodyA"/>
        <w:ind w:left="720"/>
        <w:rPr>
          <w:rFonts w:ascii="Times New Roman" w:hAnsi="Times New Roman"/>
          <w:sz w:val="24"/>
          <w:szCs w:val="24"/>
        </w:rPr>
      </w:pPr>
      <w:r w:rsidRPr="00F0088D">
        <w:rPr>
          <w:rStyle w:val="None"/>
          <w:rFonts w:ascii="Times New Roman" w:hAnsi="Times New Roman"/>
          <w:sz w:val="24"/>
          <w:szCs w:val="24"/>
        </w:rPr>
        <w:t>Description of data sets and data collection/analysis methods and issues (850 words)</w:t>
      </w:r>
    </w:p>
    <w:p w14:paraId="7B41B14B" w14:textId="77777777" w:rsidR="0025641F" w:rsidRPr="00F0088D" w:rsidRDefault="0055746F" w:rsidP="00F0088D">
      <w:pPr>
        <w:pStyle w:val="BodyA"/>
        <w:ind w:left="720"/>
        <w:rPr>
          <w:rFonts w:ascii="Times New Roman" w:hAnsi="Times New Roman"/>
          <w:sz w:val="24"/>
          <w:szCs w:val="24"/>
        </w:rPr>
      </w:pPr>
      <w:r w:rsidRPr="00F0088D">
        <w:rPr>
          <w:rStyle w:val="None"/>
          <w:rFonts w:ascii="Times New Roman" w:hAnsi="Times New Roman"/>
          <w:sz w:val="24"/>
          <w:szCs w:val="24"/>
        </w:rPr>
        <w:t>Target audience for the research (100 words)</w:t>
      </w:r>
    </w:p>
    <w:p w14:paraId="223B874E" w14:textId="7E126274" w:rsidR="0025641F" w:rsidRPr="00F0088D" w:rsidRDefault="0055746F" w:rsidP="00F0088D">
      <w:pPr>
        <w:pStyle w:val="BodyA"/>
        <w:ind w:left="720"/>
        <w:rPr>
          <w:rFonts w:ascii="Times New Roman" w:hAnsi="Times New Roman"/>
          <w:sz w:val="24"/>
          <w:szCs w:val="24"/>
        </w:rPr>
      </w:pPr>
      <w:r w:rsidRPr="00F0088D">
        <w:rPr>
          <w:rStyle w:val="None"/>
          <w:rFonts w:ascii="Times New Roman" w:hAnsi="Times New Roman"/>
          <w:sz w:val="24"/>
          <w:szCs w:val="24"/>
        </w:rPr>
        <w:t xml:space="preserve">Policy </w:t>
      </w:r>
      <w:r w:rsidR="004140DD">
        <w:rPr>
          <w:rStyle w:val="None"/>
          <w:rFonts w:ascii="Times New Roman" w:hAnsi="Times New Roman"/>
          <w:sz w:val="24"/>
          <w:szCs w:val="24"/>
        </w:rPr>
        <w:t xml:space="preserve">context and </w:t>
      </w:r>
      <w:r w:rsidRPr="00F0088D">
        <w:rPr>
          <w:rStyle w:val="None"/>
          <w:rFonts w:ascii="Times New Roman" w:hAnsi="Times New Roman"/>
          <w:sz w:val="24"/>
          <w:szCs w:val="24"/>
        </w:rPr>
        <w:t>relevance (200 words)</w:t>
      </w:r>
    </w:p>
    <w:p w14:paraId="60C274F4" w14:textId="77777777" w:rsidR="0025641F" w:rsidRPr="00F0088D" w:rsidRDefault="0055746F" w:rsidP="00F0088D">
      <w:pPr>
        <w:pStyle w:val="BodyA"/>
        <w:ind w:left="720"/>
        <w:rPr>
          <w:rFonts w:ascii="Times New Roman" w:hAnsi="Times New Roman"/>
          <w:sz w:val="24"/>
          <w:szCs w:val="24"/>
        </w:rPr>
      </w:pPr>
      <w:r w:rsidRPr="00F0088D">
        <w:rPr>
          <w:rStyle w:val="None"/>
          <w:rFonts w:ascii="Times New Roman" w:hAnsi="Times New Roman"/>
          <w:sz w:val="24"/>
          <w:szCs w:val="24"/>
        </w:rPr>
        <w:t>Project workplan (150 words)</w:t>
      </w:r>
    </w:p>
    <w:p w14:paraId="1F0DA8A2" w14:textId="77777777" w:rsidR="0025641F" w:rsidRPr="00F0088D" w:rsidRDefault="0055746F" w:rsidP="00F0088D">
      <w:pPr>
        <w:pStyle w:val="BodyA"/>
        <w:ind w:left="720"/>
        <w:rPr>
          <w:rFonts w:ascii="Times New Roman" w:hAnsi="Times New Roman"/>
          <w:sz w:val="24"/>
          <w:szCs w:val="24"/>
        </w:rPr>
      </w:pPr>
      <w:r w:rsidRPr="00F0088D">
        <w:rPr>
          <w:rStyle w:val="None"/>
          <w:rFonts w:ascii="Times New Roman" w:hAnsi="Times New Roman"/>
          <w:sz w:val="24"/>
          <w:szCs w:val="24"/>
        </w:rPr>
        <w:t>Training needs (150 words)</w:t>
      </w:r>
    </w:p>
    <w:p w14:paraId="6A0B0938" w14:textId="77777777" w:rsidR="0025641F" w:rsidRPr="00F0088D" w:rsidRDefault="0055746F" w:rsidP="00F0088D">
      <w:pPr>
        <w:pStyle w:val="BodyA"/>
        <w:ind w:left="720"/>
        <w:rPr>
          <w:rFonts w:ascii="Times New Roman" w:hAnsi="Times New Roman"/>
          <w:sz w:val="24"/>
          <w:szCs w:val="24"/>
        </w:rPr>
      </w:pPr>
      <w:r w:rsidRPr="00F0088D">
        <w:rPr>
          <w:rStyle w:val="None"/>
          <w:rFonts w:ascii="Times New Roman" w:hAnsi="Times New Roman"/>
          <w:sz w:val="24"/>
          <w:szCs w:val="24"/>
        </w:rPr>
        <w:t xml:space="preserve">Budget </w:t>
      </w:r>
    </w:p>
    <w:p w14:paraId="446D964A" w14:textId="77777777" w:rsidR="0025641F" w:rsidRPr="00F0088D" w:rsidRDefault="0055746F" w:rsidP="00F0088D">
      <w:pPr>
        <w:pStyle w:val="BodyA"/>
        <w:ind w:left="720"/>
        <w:rPr>
          <w:rFonts w:ascii="Times New Roman" w:hAnsi="Times New Roman"/>
          <w:sz w:val="24"/>
          <w:szCs w:val="24"/>
        </w:rPr>
      </w:pPr>
      <w:r w:rsidRPr="00F0088D">
        <w:rPr>
          <w:rStyle w:val="None"/>
          <w:rFonts w:ascii="Times New Roman" w:hAnsi="Times New Roman"/>
          <w:sz w:val="24"/>
          <w:szCs w:val="24"/>
        </w:rPr>
        <w:t>Additional information (500 words)</w:t>
      </w:r>
    </w:p>
    <w:p w14:paraId="3B2B72C5" w14:textId="77777777" w:rsidR="0025641F" w:rsidRPr="00F0088D" w:rsidRDefault="0055746F" w:rsidP="00F0088D">
      <w:pPr>
        <w:pStyle w:val="BodyA"/>
        <w:ind w:left="720"/>
        <w:rPr>
          <w:rFonts w:ascii="Times New Roman" w:hAnsi="Times New Roman"/>
          <w:sz w:val="24"/>
          <w:szCs w:val="24"/>
        </w:rPr>
      </w:pPr>
      <w:r w:rsidRPr="00F0088D">
        <w:rPr>
          <w:rStyle w:val="None"/>
          <w:rFonts w:ascii="Times New Roman" w:hAnsi="Times New Roman"/>
          <w:sz w:val="24"/>
          <w:szCs w:val="24"/>
        </w:rPr>
        <w:t xml:space="preserve">References </w:t>
      </w:r>
    </w:p>
    <w:p w14:paraId="0CDEB9E6" w14:textId="77777777" w:rsidR="0025641F" w:rsidRPr="00F0088D" w:rsidRDefault="0025641F">
      <w:pPr>
        <w:pStyle w:val="BodyA"/>
        <w:rPr>
          <w:rStyle w:val="None"/>
          <w:rFonts w:ascii="Times New Roman" w:eastAsia="Times New Roman" w:hAnsi="Times New Roman" w:cs="Times New Roman"/>
          <w:sz w:val="24"/>
          <w:szCs w:val="24"/>
        </w:rPr>
      </w:pPr>
    </w:p>
    <w:p w14:paraId="578E6739" w14:textId="77777777" w:rsidR="0025641F" w:rsidRDefault="0025641F">
      <w:pPr>
        <w:pStyle w:val="BodyA"/>
        <w:rPr>
          <w:rStyle w:val="None"/>
          <w:rFonts w:ascii="Times New Roman" w:eastAsia="Times New Roman" w:hAnsi="Times New Roman" w:cs="Times New Roman"/>
          <w:sz w:val="24"/>
          <w:szCs w:val="24"/>
          <w:lang w:val="de-DE"/>
        </w:rPr>
      </w:pPr>
    </w:p>
    <w:p w14:paraId="0D1AD82B" w14:textId="77777777" w:rsidR="0025641F" w:rsidRDefault="0025641F">
      <w:pPr>
        <w:pStyle w:val="BodyA"/>
        <w:rPr>
          <w:rStyle w:val="None"/>
          <w:rFonts w:ascii="Times New Roman" w:eastAsia="Times New Roman" w:hAnsi="Times New Roman" w:cs="Times New Roman"/>
          <w:sz w:val="24"/>
          <w:szCs w:val="24"/>
          <w:lang w:val="de-DE"/>
        </w:rPr>
      </w:pPr>
    </w:p>
    <w:p w14:paraId="59E390A8" w14:textId="77777777" w:rsidR="0025641F" w:rsidRDefault="0025641F">
      <w:pPr>
        <w:pStyle w:val="BodyA"/>
      </w:pPr>
    </w:p>
    <w:sectPr w:rsidR="0025641F">
      <w:type w:val="continuous"/>
      <w:pgSz w:w="11900" w:h="16840"/>
      <w:pgMar w:top="1380" w:right="910" w:bottom="1418" w:left="12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3D574" w14:textId="77777777" w:rsidR="00A90B30" w:rsidRDefault="00A90B30">
      <w:r>
        <w:separator/>
      </w:r>
    </w:p>
  </w:endnote>
  <w:endnote w:type="continuationSeparator" w:id="0">
    <w:p w14:paraId="62EC790F" w14:textId="77777777" w:rsidR="00A90B30" w:rsidRDefault="00A9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3357" w14:textId="77777777" w:rsidR="00FC3B24" w:rsidRDefault="00FC3B24">
    <w:pPr>
      <w:pStyle w:val="Pieddepage"/>
      <w:jc w:val="right"/>
    </w:pPr>
    <w:r>
      <w:rPr>
        <w:sz w:val="22"/>
        <w:szCs w:val="22"/>
      </w:rPr>
      <w:fldChar w:fldCharType="begin"/>
    </w:r>
    <w:r>
      <w:rPr>
        <w:sz w:val="22"/>
        <w:szCs w:val="22"/>
      </w:rPr>
      <w:instrText xml:space="preserve"> PAGE </w:instrText>
    </w:r>
    <w:r>
      <w:rPr>
        <w:sz w:val="22"/>
        <w:szCs w:val="22"/>
      </w:rPr>
      <w:fldChar w:fldCharType="separate"/>
    </w:r>
    <w:r w:rsidR="009C70EB">
      <w:rPr>
        <w:noProof/>
        <w:sz w:val="22"/>
        <w:szCs w:val="22"/>
      </w:rPr>
      <w:t>8</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A553F" w14:textId="77777777" w:rsidR="00A90B30" w:rsidRDefault="00A90B30">
      <w:r>
        <w:separator/>
      </w:r>
    </w:p>
  </w:footnote>
  <w:footnote w:type="continuationSeparator" w:id="0">
    <w:p w14:paraId="1408F101" w14:textId="77777777" w:rsidR="00A90B30" w:rsidRDefault="00A90B30">
      <w:r>
        <w:continuationSeparator/>
      </w:r>
    </w:p>
  </w:footnote>
  <w:footnote w:type="continuationNotice" w:id="1">
    <w:p w14:paraId="7DA39962" w14:textId="77777777" w:rsidR="00A90B30" w:rsidRDefault="00A90B30"/>
  </w:footnote>
  <w:footnote w:id="2">
    <w:p w14:paraId="1D3CF5EC" w14:textId="77777777" w:rsidR="00FC3B24" w:rsidRDefault="00FC3B24">
      <w:pPr>
        <w:pStyle w:val="Notedebasdepage"/>
      </w:pPr>
      <w:r>
        <w:rPr>
          <w:sz w:val="24"/>
          <w:szCs w:val="24"/>
          <w:vertAlign w:val="superscript"/>
        </w:rPr>
        <w:footnoteRef/>
      </w:r>
      <w:r>
        <w:rPr>
          <w:rFonts w:eastAsia="Arial Unicode MS" w:cs="Arial Unicode MS"/>
        </w:rPr>
        <w:t xml:space="preserve"> A new Ph.D. awardee who has not yet established a relationship with an existing institution is not eligible to apply; </w:t>
      </w:r>
      <w:proofErr w:type="gramStart"/>
      <w:r>
        <w:rPr>
          <w:rFonts w:eastAsia="Arial Unicode MS" w:cs="Arial Unicode MS"/>
        </w:rPr>
        <w:t>thus</w:t>
      </w:r>
      <w:proofErr w:type="gramEnd"/>
      <w:r>
        <w:rPr>
          <w:rFonts w:eastAsia="Arial Unicode MS" w:cs="Arial Unicode MS"/>
        </w:rPr>
        <w:t xml:space="preserve"> this funding is not offered for immediate “post-doc” research if the candidate is not yet working in an institution in one of the two regions. </w:t>
      </w:r>
    </w:p>
  </w:footnote>
  <w:footnote w:id="3">
    <w:p w14:paraId="46B3101D" w14:textId="77777777" w:rsidR="00FC3B24" w:rsidRDefault="00FC3B24">
      <w:pPr>
        <w:pStyle w:val="Notedebasdepage"/>
      </w:pPr>
      <w:r>
        <w:rPr>
          <w:rStyle w:val="None"/>
          <w:color w:val="262626"/>
          <w:sz w:val="24"/>
          <w:szCs w:val="24"/>
          <w:u w:color="262626"/>
          <w:vertAlign w:val="superscript"/>
        </w:rPr>
        <w:footnoteRef/>
      </w:r>
      <w:r>
        <w:rPr>
          <w:rFonts w:eastAsia="Arial Unicode MS" w:cs="Arial Unicode MS"/>
        </w:rPr>
        <w:t xml:space="preserve"> Each budget will be reviewed in detail by a specialist research manager with knowledge of costs in the local context.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3967"/>
    <w:multiLevelType w:val="hybridMultilevel"/>
    <w:tmpl w:val="CE6EF5BC"/>
    <w:styleLink w:val="ImportedStyle30"/>
    <w:lvl w:ilvl="0" w:tplc="CE484E06">
      <w:start w:val="1"/>
      <w:numFmt w:val="bullet"/>
      <w:lvlText w:val="-"/>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8AC5AA">
      <w:start w:val="1"/>
      <w:numFmt w:val="bullet"/>
      <w:lvlText w:val="o"/>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CBE982E">
      <w:start w:val="1"/>
      <w:numFmt w:val="bullet"/>
      <w:lvlText w:val="▪"/>
      <w:lvlJc w:val="left"/>
      <w:pPr>
        <w:ind w:left="1440" w:hanging="7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73EC774">
      <w:start w:val="1"/>
      <w:numFmt w:val="bullet"/>
      <w:lvlText w:val="•"/>
      <w:lvlJc w:val="left"/>
      <w:pPr>
        <w:ind w:left="2160" w:hanging="7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8647E8">
      <w:start w:val="1"/>
      <w:numFmt w:val="bullet"/>
      <w:lvlText w:val="o"/>
      <w:lvlJc w:val="left"/>
      <w:pPr>
        <w:ind w:left="2880" w:hanging="7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D5CD302">
      <w:start w:val="1"/>
      <w:numFmt w:val="bullet"/>
      <w:lvlText w:val="▪"/>
      <w:lvlJc w:val="left"/>
      <w:pPr>
        <w:ind w:left="3600" w:hanging="7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30E42C">
      <w:start w:val="1"/>
      <w:numFmt w:val="bullet"/>
      <w:lvlText w:val="•"/>
      <w:lvlJc w:val="left"/>
      <w:pPr>
        <w:ind w:left="4320" w:hanging="7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52C86E">
      <w:start w:val="1"/>
      <w:numFmt w:val="bullet"/>
      <w:lvlText w:val="o"/>
      <w:lvlJc w:val="left"/>
      <w:pPr>
        <w:ind w:left="5040" w:hanging="7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045690">
      <w:start w:val="1"/>
      <w:numFmt w:val="bullet"/>
      <w:lvlText w:val="▪"/>
      <w:lvlJc w:val="left"/>
      <w:pPr>
        <w:ind w:left="5760" w:hanging="7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E5E4BDC"/>
    <w:multiLevelType w:val="hybridMultilevel"/>
    <w:tmpl w:val="E8C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769C9"/>
    <w:multiLevelType w:val="hybridMultilevel"/>
    <w:tmpl w:val="1B26C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C71D8"/>
    <w:multiLevelType w:val="hybridMultilevel"/>
    <w:tmpl w:val="717C0DBA"/>
    <w:styleLink w:val="ImportedStyle2"/>
    <w:lvl w:ilvl="0" w:tplc="F7CAAE4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3AECDE">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AADB5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245BCA">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074F1B0">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4C1BD6">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90E066">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B280FB6">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1620F3A">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BD648A8"/>
    <w:multiLevelType w:val="hybridMultilevel"/>
    <w:tmpl w:val="20443F8C"/>
    <w:styleLink w:val="ImportedStyle20"/>
    <w:lvl w:ilvl="0" w:tplc="2A94D1F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292F0E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EC208C">
      <w:start w:val="1"/>
      <w:numFmt w:val="bullet"/>
      <w:lvlText w:val="-"/>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26EA81C">
      <w:start w:val="1"/>
      <w:numFmt w:val="bullet"/>
      <w:lvlText w:val="-"/>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750FD1C">
      <w:start w:val="1"/>
      <w:numFmt w:val="bullet"/>
      <w:lvlText w:val="-"/>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6A82D58">
      <w:start w:val="1"/>
      <w:numFmt w:val="bullet"/>
      <w:lvlText w:val="-"/>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8862C0">
      <w:start w:val="1"/>
      <w:numFmt w:val="bullet"/>
      <w:lvlText w:val="-"/>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A36141A">
      <w:start w:val="1"/>
      <w:numFmt w:val="bullet"/>
      <w:lvlText w:val="-"/>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169EC0">
      <w:start w:val="1"/>
      <w:numFmt w:val="bullet"/>
      <w:lvlText w:val="-"/>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C9141BC"/>
    <w:multiLevelType w:val="hybridMultilevel"/>
    <w:tmpl w:val="12E65F02"/>
    <w:styleLink w:val="ImportedStyle10"/>
    <w:lvl w:ilvl="0" w:tplc="3D60F3D2">
      <w:start w:val="1"/>
      <w:numFmt w:val="decimal"/>
      <w:lvlText w:val="%1."/>
      <w:lvlJc w:val="left"/>
      <w:pPr>
        <w:ind w:left="409" w:hanging="4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8848CE8A">
      <w:start w:val="1"/>
      <w:numFmt w:val="decimal"/>
      <w:lvlText w:val="%2."/>
      <w:lvlJc w:val="left"/>
      <w:pPr>
        <w:tabs>
          <w:tab w:val="left" w:pos="720"/>
        </w:tabs>
        <w:ind w:left="1030" w:hanging="4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2" w:tplc="12547556">
      <w:start w:val="1"/>
      <w:numFmt w:val="decimal"/>
      <w:lvlText w:val="%3."/>
      <w:lvlJc w:val="left"/>
      <w:pPr>
        <w:tabs>
          <w:tab w:val="left" w:pos="720"/>
        </w:tabs>
        <w:ind w:left="1750" w:hanging="4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3" w:tplc="D1DA1B0E">
      <w:start w:val="1"/>
      <w:numFmt w:val="decimal"/>
      <w:lvlText w:val="%4."/>
      <w:lvlJc w:val="left"/>
      <w:pPr>
        <w:tabs>
          <w:tab w:val="left" w:pos="720"/>
        </w:tabs>
        <w:ind w:left="2470" w:hanging="4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4" w:tplc="497C8884">
      <w:start w:val="1"/>
      <w:numFmt w:val="decimal"/>
      <w:lvlText w:val="%5."/>
      <w:lvlJc w:val="left"/>
      <w:pPr>
        <w:tabs>
          <w:tab w:val="left" w:pos="720"/>
        </w:tabs>
        <w:ind w:left="3190" w:hanging="4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5" w:tplc="D9682432">
      <w:start w:val="1"/>
      <w:numFmt w:val="decimal"/>
      <w:lvlText w:val="%6."/>
      <w:lvlJc w:val="left"/>
      <w:pPr>
        <w:tabs>
          <w:tab w:val="left" w:pos="720"/>
        </w:tabs>
        <w:ind w:left="3910" w:hanging="4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6" w:tplc="FEF6C14A">
      <w:start w:val="1"/>
      <w:numFmt w:val="decimal"/>
      <w:lvlText w:val="%7."/>
      <w:lvlJc w:val="left"/>
      <w:pPr>
        <w:tabs>
          <w:tab w:val="left" w:pos="720"/>
        </w:tabs>
        <w:ind w:left="4630" w:hanging="4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7" w:tplc="E3806216">
      <w:start w:val="1"/>
      <w:numFmt w:val="decimal"/>
      <w:lvlText w:val="%8."/>
      <w:lvlJc w:val="left"/>
      <w:pPr>
        <w:tabs>
          <w:tab w:val="left" w:pos="720"/>
        </w:tabs>
        <w:ind w:left="5350" w:hanging="4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8" w:tplc="6576D3B0">
      <w:start w:val="1"/>
      <w:numFmt w:val="decimal"/>
      <w:lvlText w:val="%9."/>
      <w:lvlJc w:val="left"/>
      <w:pPr>
        <w:tabs>
          <w:tab w:val="left" w:pos="720"/>
        </w:tabs>
        <w:ind w:left="6070" w:hanging="4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abstractNum>
  <w:abstractNum w:abstractNumId="6" w15:restartNumberingAfterBreak="0">
    <w:nsid w:val="44E12734"/>
    <w:multiLevelType w:val="hybridMultilevel"/>
    <w:tmpl w:val="20443F8C"/>
    <w:numStyleLink w:val="ImportedStyle20"/>
  </w:abstractNum>
  <w:abstractNum w:abstractNumId="7" w15:restartNumberingAfterBreak="0">
    <w:nsid w:val="477A4A8F"/>
    <w:multiLevelType w:val="hybridMultilevel"/>
    <w:tmpl w:val="8DD489E4"/>
    <w:numStyleLink w:val="ImportedStyle1"/>
  </w:abstractNum>
  <w:abstractNum w:abstractNumId="8" w15:restartNumberingAfterBreak="0">
    <w:nsid w:val="47886623"/>
    <w:multiLevelType w:val="hybridMultilevel"/>
    <w:tmpl w:val="717C0DBA"/>
    <w:numStyleLink w:val="ImportedStyle2"/>
  </w:abstractNum>
  <w:abstractNum w:abstractNumId="9" w15:restartNumberingAfterBreak="0">
    <w:nsid w:val="50144914"/>
    <w:multiLevelType w:val="hybridMultilevel"/>
    <w:tmpl w:val="8DD489E4"/>
    <w:styleLink w:val="ImportedStyle1"/>
    <w:lvl w:ilvl="0" w:tplc="90DA6B3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C82AB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9C4A8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A87F40">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9640706">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9015B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284EDA8">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7B64DBA">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FA8AA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544F2D8D"/>
    <w:multiLevelType w:val="hybridMultilevel"/>
    <w:tmpl w:val="CE6EF5BC"/>
    <w:numStyleLink w:val="ImportedStyle30"/>
  </w:abstractNum>
  <w:abstractNum w:abstractNumId="11" w15:restartNumberingAfterBreak="0">
    <w:nsid w:val="662573B6"/>
    <w:multiLevelType w:val="hybridMultilevel"/>
    <w:tmpl w:val="40A209D8"/>
    <w:numStyleLink w:val="ImportedStyle3"/>
  </w:abstractNum>
  <w:abstractNum w:abstractNumId="12" w15:restartNumberingAfterBreak="0">
    <w:nsid w:val="67B83A90"/>
    <w:multiLevelType w:val="hybridMultilevel"/>
    <w:tmpl w:val="780A8BD0"/>
    <w:lvl w:ilvl="0" w:tplc="DA2EC1A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70148"/>
    <w:multiLevelType w:val="hybridMultilevel"/>
    <w:tmpl w:val="12E65F02"/>
    <w:numStyleLink w:val="ImportedStyle10"/>
  </w:abstractNum>
  <w:abstractNum w:abstractNumId="14" w15:restartNumberingAfterBreak="0">
    <w:nsid w:val="702F10EA"/>
    <w:multiLevelType w:val="hybridMultilevel"/>
    <w:tmpl w:val="40A209D8"/>
    <w:styleLink w:val="ImportedStyle3"/>
    <w:lvl w:ilvl="0" w:tplc="2208184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8087E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0FA982C">
      <w:start w:val="1"/>
      <w:numFmt w:val="bullet"/>
      <w:lvlText w:val="-"/>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D07BA0">
      <w:start w:val="1"/>
      <w:numFmt w:val="bullet"/>
      <w:lvlText w:val="-"/>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4DC437A">
      <w:start w:val="1"/>
      <w:numFmt w:val="bullet"/>
      <w:lvlText w:val="-"/>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178361A">
      <w:start w:val="1"/>
      <w:numFmt w:val="bullet"/>
      <w:lvlText w:val="-"/>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049082">
      <w:start w:val="1"/>
      <w:numFmt w:val="bullet"/>
      <w:lvlText w:val="-"/>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38ADB26">
      <w:start w:val="1"/>
      <w:numFmt w:val="bullet"/>
      <w:lvlText w:val="-"/>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A0AE848">
      <w:start w:val="1"/>
      <w:numFmt w:val="bullet"/>
      <w:lvlText w:val="-"/>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9"/>
  </w:num>
  <w:num w:numId="2">
    <w:abstractNumId w:val="7"/>
  </w:num>
  <w:num w:numId="3">
    <w:abstractNumId w:val="3"/>
  </w:num>
  <w:num w:numId="4">
    <w:abstractNumId w:val="8"/>
  </w:num>
  <w:num w:numId="5">
    <w:abstractNumId w:val="8"/>
    <w:lvlOverride w:ilvl="0">
      <w:lvl w:ilvl="0" w:tplc="81A03624">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4D4E504">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664938">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E14330C">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34CEEC2">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D62D8E">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0A62B5C">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0B4609A">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B781002">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 w:numId="7">
    <w:abstractNumId w:val="6"/>
    <w:lvlOverride w:ilvl="0">
      <w:lvl w:ilvl="0" w:tplc="15E6643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4"/>
  </w:num>
  <w:num w:numId="9">
    <w:abstractNumId w:val="11"/>
    <w:lvlOverride w:ilvl="0">
      <w:lvl w:ilvl="0" w:tplc="0B7CDC2C">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5"/>
  </w:num>
  <w:num w:numId="11">
    <w:abstractNumId w:val="13"/>
    <w:lvlOverride w:ilvl="0">
      <w:lvl w:ilvl="0" w:tplc="CF547E0C">
        <w:start w:val="1"/>
        <w:numFmt w:val="decimal"/>
        <w:lvlText w:val="%1."/>
        <w:lvlJc w:val="left"/>
        <w:pPr>
          <w:ind w:left="409" w:hanging="409"/>
        </w:pPr>
        <w:rPr>
          <w:rFonts w:hAnsi="Arial Unicode MS"/>
          <w:b w:val="0"/>
          <w:bCs/>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0"/>
  </w:num>
  <w:num w:numId="13">
    <w:abstractNumId w:val="10"/>
  </w:num>
  <w:num w:numId="14">
    <w:abstractNumId w:val="10"/>
    <w:lvlOverride w:ilvl="0">
      <w:lvl w:ilvl="0" w:tplc="362EF8AA">
        <w:start w:val="1"/>
        <w:numFmt w:val="bullet"/>
        <w:lvlText w:val="-"/>
        <w:lvlJc w:val="left"/>
        <w:pPr>
          <w:ind w:left="56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720AAF8">
        <w:start w:val="1"/>
        <w:numFmt w:val="bullet"/>
        <w:lvlText w:val="o"/>
        <w:lvlJc w:val="left"/>
        <w:pPr>
          <w:ind w:left="128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454121A">
        <w:start w:val="1"/>
        <w:numFmt w:val="bullet"/>
        <w:lvlText w:val="▪"/>
        <w:lvlJc w:val="left"/>
        <w:pPr>
          <w:ind w:left="200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98697A4">
        <w:start w:val="1"/>
        <w:numFmt w:val="bullet"/>
        <w:lvlText w:val="•"/>
        <w:lvlJc w:val="left"/>
        <w:pPr>
          <w:ind w:left="272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DCEB2EE">
        <w:start w:val="1"/>
        <w:numFmt w:val="bullet"/>
        <w:lvlText w:val="o"/>
        <w:lvlJc w:val="left"/>
        <w:pPr>
          <w:ind w:left="344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2084D74">
        <w:start w:val="1"/>
        <w:numFmt w:val="bullet"/>
        <w:lvlText w:val="▪"/>
        <w:lvlJc w:val="left"/>
        <w:pPr>
          <w:ind w:left="416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338DEF0">
        <w:start w:val="1"/>
        <w:numFmt w:val="bullet"/>
        <w:lvlText w:val="•"/>
        <w:lvlJc w:val="left"/>
        <w:pPr>
          <w:ind w:left="488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64AE84E">
        <w:start w:val="1"/>
        <w:numFmt w:val="bullet"/>
        <w:lvlText w:val="o"/>
        <w:lvlJc w:val="left"/>
        <w:pPr>
          <w:ind w:left="560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3601A40">
        <w:start w:val="1"/>
        <w:numFmt w:val="bullet"/>
        <w:lvlText w:val="▪"/>
        <w:lvlJc w:val="left"/>
        <w:pPr>
          <w:ind w:left="632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41F"/>
    <w:rsid w:val="000010DA"/>
    <w:rsid w:val="00050B97"/>
    <w:rsid w:val="00074563"/>
    <w:rsid w:val="00074747"/>
    <w:rsid w:val="00092CE3"/>
    <w:rsid w:val="000B79F1"/>
    <w:rsid w:val="000D5DA5"/>
    <w:rsid w:val="000F00CA"/>
    <w:rsid w:val="00155EF0"/>
    <w:rsid w:val="001663D6"/>
    <w:rsid w:val="001712DB"/>
    <w:rsid w:val="00175D36"/>
    <w:rsid w:val="00195332"/>
    <w:rsid w:val="001E0973"/>
    <w:rsid w:val="001E7613"/>
    <w:rsid w:val="001F4C0A"/>
    <w:rsid w:val="00210750"/>
    <w:rsid w:val="0025641F"/>
    <w:rsid w:val="00283BD4"/>
    <w:rsid w:val="00293CEB"/>
    <w:rsid w:val="002D6E22"/>
    <w:rsid w:val="00300364"/>
    <w:rsid w:val="00310439"/>
    <w:rsid w:val="003155C1"/>
    <w:rsid w:val="00372CF0"/>
    <w:rsid w:val="00382488"/>
    <w:rsid w:val="003832A3"/>
    <w:rsid w:val="00384BFF"/>
    <w:rsid w:val="003B0707"/>
    <w:rsid w:val="003B3CEE"/>
    <w:rsid w:val="003C78A9"/>
    <w:rsid w:val="003F03AE"/>
    <w:rsid w:val="003F0A73"/>
    <w:rsid w:val="004140DD"/>
    <w:rsid w:val="00415491"/>
    <w:rsid w:val="0046365B"/>
    <w:rsid w:val="004772AF"/>
    <w:rsid w:val="0048135B"/>
    <w:rsid w:val="00482495"/>
    <w:rsid w:val="004922B5"/>
    <w:rsid w:val="00492E0B"/>
    <w:rsid w:val="004A78D7"/>
    <w:rsid w:val="00505BD0"/>
    <w:rsid w:val="00512F1D"/>
    <w:rsid w:val="0052064F"/>
    <w:rsid w:val="00547E4C"/>
    <w:rsid w:val="0055746F"/>
    <w:rsid w:val="006147F6"/>
    <w:rsid w:val="00626B75"/>
    <w:rsid w:val="00637D6C"/>
    <w:rsid w:val="00645FB6"/>
    <w:rsid w:val="00653BCC"/>
    <w:rsid w:val="00663A1C"/>
    <w:rsid w:val="00663FB7"/>
    <w:rsid w:val="00676E31"/>
    <w:rsid w:val="006A4E20"/>
    <w:rsid w:val="006F3559"/>
    <w:rsid w:val="007219A0"/>
    <w:rsid w:val="007708FA"/>
    <w:rsid w:val="007B3C7B"/>
    <w:rsid w:val="007C584A"/>
    <w:rsid w:val="007D2175"/>
    <w:rsid w:val="007D2CF6"/>
    <w:rsid w:val="007F773D"/>
    <w:rsid w:val="00810E1D"/>
    <w:rsid w:val="00835067"/>
    <w:rsid w:val="008575F7"/>
    <w:rsid w:val="00857654"/>
    <w:rsid w:val="00857F1E"/>
    <w:rsid w:val="00862238"/>
    <w:rsid w:val="00863A22"/>
    <w:rsid w:val="00881A25"/>
    <w:rsid w:val="00883F32"/>
    <w:rsid w:val="00884CE9"/>
    <w:rsid w:val="00892D3E"/>
    <w:rsid w:val="008C2EEC"/>
    <w:rsid w:val="008D1F3E"/>
    <w:rsid w:val="00910ECF"/>
    <w:rsid w:val="00951FF5"/>
    <w:rsid w:val="00977455"/>
    <w:rsid w:val="009C3194"/>
    <w:rsid w:val="009C66CC"/>
    <w:rsid w:val="009C70EB"/>
    <w:rsid w:val="009D0549"/>
    <w:rsid w:val="00A538AC"/>
    <w:rsid w:val="00A75298"/>
    <w:rsid w:val="00A90B30"/>
    <w:rsid w:val="00A94993"/>
    <w:rsid w:val="00AB3CBE"/>
    <w:rsid w:val="00B0012B"/>
    <w:rsid w:val="00B26B25"/>
    <w:rsid w:val="00B27885"/>
    <w:rsid w:val="00B44128"/>
    <w:rsid w:val="00B460A5"/>
    <w:rsid w:val="00BA759F"/>
    <w:rsid w:val="00BD54C3"/>
    <w:rsid w:val="00C216BA"/>
    <w:rsid w:val="00CE53FD"/>
    <w:rsid w:val="00CF64DB"/>
    <w:rsid w:val="00D20B36"/>
    <w:rsid w:val="00D4114E"/>
    <w:rsid w:val="00D53A63"/>
    <w:rsid w:val="00DA1614"/>
    <w:rsid w:val="00E13D51"/>
    <w:rsid w:val="00E654C5"/>
    <w:rsid w:val="00E72659"/>
    <w:rsid w:val="00E75F2F"/>
    <w:rsid w:val="00E768D6"/>
    <w:rsid w:val="00EB588D"/>
    <w:rsid w:val="00ED72B3"/>
    <w:rsid w:val="00F0088D"/>
    <w:rsid w:val="00F41BB0"/>
    <w:rsid w:val="00F46418"/>
    <w:rsid w:val="00FC3B24"/>
    <w:rsid w:val="00FD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8279D"/>
  <w15:docId w15:val="{28398FA3-883A-4C60-AE8A-BB719E11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ieddepage">
    <w:name w:val="footer"/>
    <w:pPr>
      <w:tabs>
        <w:tab w:val="center" w:pos="4513"/>
        <w:tab w:val="right" w:pos="9026"/>
      </w:tabs>
    </w:pPr>
    <w:rPr>
      <w:rFonts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numbering" w:customStyle="1" w:styleId="ImportedStyle1">
    <w:name w:val="Imported Style 1"/>
    <w:pPr>
      <w:numPr>
        <w:numId w:val="1"/>
      </w:numPr>
    </w:pPr>
  </w:style>
  <w:style w:type="paragraph" w:styleId="Notedebasdepage">
    <w:name w:val="footnote text"/>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2">
    <w:name w:val="Imported Style 2"/>
    <w:pPr>
      <w:numPr>
        <w:numId w:val="3"/>
      </w:numPr>
    </w:pPr>
  </w:style>
  <w:style w:type="numbering" w:customStyle="1" w:styleId="ImportedStyle20">
    <w:name w:val="Imported Style 2.0"/>
    <w:pPr>
      <w:numPr>
        <w:numId w:val="6"/>
      </w:numPr>
    </w:pPr>
  </w:style>
  <w:style w:type="numbering" w:customStyle="1" w:styleId="ImportedStyle3">
    <w:name w:val="Imported Style 3"/>
    <w:pPr>
      <w:numPr>
        <w:numId w:val="8"/>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4"/>
      <w:szCs w:val="24"/>
      <w:u w:val="none" w:color="0000FF"/>
    </w:rPr>
  </w:style>
  <w:style w:type="character" w:customStyle="1" w:styleId="Hyperlink1">
    <w:name w:val="Hyperlink.1"/>
    <w:basedOn w:val="None"/>
    <w:rPr>
      <w:rFonts w:ascii="Times New Roman" w:eastAsia="Times New Roman" w:hAnsi="Times New Roman" w:cs="Times New Roman"/>
      <w:b/>
      <w:bCs/>
      <w:color w:val="0000FF"/>
      <w:sz w:val="24"/>
      <w:szCs w:val="24"/>
      <w:u w:val="none" w:color="0000FF"/>
    </w:rPr>
  </w:style>
  <w:style w:type="paragraph" w:customStyle="1" w:styleId="BodyB">
    <w:name w:val="Body B"/>
    <w:rPr>
      <w:rFonts w:eastAsia="Times New Roman"/>
      <w:color w:val="000000"/>
      <w:sz w:val="24"/>
      <w:szCs w:val="24"/>
      <w:u w:color="000000"/>
      <w:lang w:val="fr-FR"/>
    </w:rPr>
  </w:style>
  <w:style w:type="character" w:customStyle="1" w:styleId="Hyperlink2">
    <w:name w:val="Hyperlink.2"/>
    <w:basedOn w:val="None"/>
    <w:rPr>
      <w:rFonts w:ascii="Times New Roman" w:eastAsia="Times New Roman" w:hAnsi="Times New Roman" w:cs="Times New Roman"/>
      <w:sz w:val="24"/>
      <w:szCs w:val="24"/>
      <w:lang w:val="de-DE"/>
    </w:rPr>
  </w:style>
  <w:style w:type="numbering" w:customStyle="1" w:styleId="ImportedStyle10">
    <w:name w:val="Imported Style 1.0"/>
    <w:pPr>
      <w:numPr>
        <w:numId w:val="10"/>
      </w:numPr>
    </w:pPr>
  </w:style>
  <w:style w:type="numbering" w:customStyle="1" w:styleId="ImportedStyle30">
    <w:name w:val="Imported Style 3.0"/>
    <w:pPr>
      <w:numPr>
        <w:numId w:val="12"/>
      </w:numPr>
    </w:pPr>
  </w:style>
  <w:style w:type="paragraph" w:customStyle="1" w:styleId="Body">
    <w:name w:val="Body"/>
    <w:rPr>
      <w:rFonts w:cs="Arial Unicode MS"/>
      <w:color w:val="000000"/>
      <w:sz w:val="24"/>
      <w:szCs w:val="24"/>
      <w:u w:color="000000"/>
    </w:rPr>
  </w:style>
  <w:style w:type="paragraph" w:styleId="NormalWeb">
    <w:name w:val="Normal (Web)"/>
    <w:rPr>
      <w:rFonts w:ascii="Calibri" w:eastAsia="Calibri" w:hAnsi="Calibri" w:cs="Calibri"/>
      <w:color w:val="000000"/>
      <w:sz w:val="22"/>
      <w:szCs w:val="22"/>
      <w:u w:color="00000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D21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2175"/>
    <w:rPr>
      <w:rFonts w:ascii="Segoe UI" w:hAnsi="Segoe UI" w:cs="Segoe UI"/>
      <w:sz w:val="18"/>
      <w:szCs w:val="18"/>
    </w:rPr>
  </w:style>
  <w:style w:type="paragraph" w:styleId="En-tte">
    <w:name w:val="header"/>
    <w:basedOn w:val="Normal"/>
    <w:link w:val="En-tteCar"/>
    <w:uiPriority w:val="99"/>
    <w:unhideWhenUsed/>
    <w:rsid w:val="00505BD0"/>
    <w:pPr>
      <w:tabs>
        <w:tab w:val="center" w:pos="4680"/>
        <w:tab w:val="right" w:pos="9360"/>
      </w:tabs>
    </w:pPr>
  </w:style>
  <w:style w:type="character" w:customStyle="1" w:styleId="En-tteCar">
    <w:name w:val="En-tête Car"/>
    <w:basedOn w:val="Policepardfaut"/>
    <w:link w:val="En-tte"/>
    <w:uiPriority w:val="99"/>
    <w:rsid w:val="00505BD0"/>
    <w:rPr>
      <w:sz w:val="24"/>
      <w:szCs w:val="24"/>
    </w:rPr>
  </w:style>
  <w:style w:type="paragraph" w:styleId="Objetducommentaire">
    <w:name w:val="annotation subject"/>
    <w:basedOn w:val="Commentaire"/>
    <w:next w:val="Commentaire"/>
    <w:link w:val="ObjetducommentaireCar"/>
    <w:uiPriority w:val="99"/>
    <w:semiHidden/>
    <w:unhideWhenUsed/>
    <w:rsid w:val="00637D6C"/>
    <w:rPr>
      <w:b/>
      <w:bCs/>
    </w:rPr>
  </w:style>
  <w:style w:type="character" w:customStyle="1" w:styleId="ObjetducommentaireCar">
    <w:name w:val="Objet du commentaire Car"/>
    <w:basedOn w:val="CommentaireCar"/>
    <w:link w:val="Objetducommentaire"/>
    <w:uiPriority w:val="99"/>
    <w:semiHidden/>
    <w:rsid w:val="00637D6C"/>
    <w:rPr>
      <w:b/>
      <w:bCs/>
    </w:rPr>
  </w:style>
  <w:style w:type="paragraph" w:styleId="Rvision">
    <w:name w:val="Revision"/>
    <w:hidden/>
    <w:uiPriority w:val="99"/>
    <w:semiHidden/>
    <w:rsid w:val="00B460A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1">
    <w:name w:val="Unresolved Mention1"/>
    <w:basedOn w:val="Policepardfaut"/>
    <w:uiPriority w:val="99"/>
    <w:semiHidden/>
    <w:unhideWhenUsed/>
    <w:rsid w:val="00AB3CBE"/>
    <w:rPr>
      <w:color w:val="605E5C"/>
      <w:shd w:val="clear" w:color="auto" w:fill="E1DFDD"/>
    </w:rPr>
  </w:style>
  <w:style w:type="character" w:styleId="Lienhypertextesuivivisit">
    <w:name w:val="FollowedHyperlink"/>
    <w:basedOn w:val="Policepardfaut"/>
    <w:uiPriority w:val="99"/>
    <w:semiHidden/>
    <w:unhideWhenUsed/>
    <w:rsid w:val="001E7613"/>
    <w:rPr>
      <w:color w:val="FF00FF" w:themeColor="followedHyperlink"/>
      <w:u w:val="single"/>
    </w:rPr>
  </w:style>
  <w:style w:type="character" w:styleId="Mentionnonrsolue">
    <w:name w:val="Unresolved Mention"/>
    <w:basedOn w:val="Policepardfaut"/>
    <w:uiPriority w:val="99"/>
    <w:semiHidden/>
    <w:unhideWhenUsed/>
    <w:rsid w:val="001E7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a.gov/library/publications/the-world-factbook/geos/bn.html" TargetMode="External"/><Relationship Id="rId18" Type="http://schemas.openxmlformats.org/officeDocument/2006/relationships/hyperlink" Target="https://www.cia.gov/library/publications/the-world-factbook/geos/cm.html" TargetMode="External"/><Relationship Id="rId26" Type="http://schemas.openxmlformats.org/officeDocument/2006/relationships/hyperlink" Target="https://www.cia.gov/library/publications/the-world-factbook/geos/er.html" TargetMode="External"/><Relationship Id="rId39" Type="http://schemas.openxmlformats.org/officeDocument/2006/relationships/hyperlink" Target="https://www.cia.gov/library/publications/the-world-factbook/geos/ml.html" TargetMode="External"/><Relationship Id="rId21" Type="http://schemas.openxmlformats.org/officeDocument/2006/relationships/hyperlink" Target="https://www.cia.gov/library/publications/the-world-factbook/geos/cn.html" TargetMode="External"/><Relationship Id="rId34" Type="http://schemas.openxmlformats.org/officeDocument/2006/relationships/hyperlink" Target="https://www.cia.gov/library/publications/the-world-factbook/geos/ke.html" TargetMode="External"/><Relationship Id="rId42" Type="http://schemas.openxmlformats.org/officeDocument/2006/relationships/hyperlink" Target="https://www.cia.gov/library/publications/the-world-factbook/geos/wa.html" TargetMode="External"/><Relationship Id="rId47" Type="http://schemas.openxmlformats.org/officeDocument/2006/relationships/hyperlink" Target="https://www.cia.gov/library/publications/the-world-factbook/geos/sg.html" TargetMode="External"/><Relationship Id="rId50" Type="http://schemas.openxmlformats.org/officeDocument/2006/relationships/hyperlink" Target="https://www.cia.gov/library/publications/the-world-factbook/geos/sf.html" TargetMode="External"/><Relationship Id="rId55" Type="http://schemas.openxmlformats.org/officeDocument/2006/relationships/hyperlink" Target="https://www.cia.gov/library/publications/the-world-factbook/geos/ug.html" TargetMode="External"/><Relationship Id="rId7" Type="http://schemas.openxmlformats.org/officeDocument/2006/relationships/hyperlink" Target="https://dataverse.unc.edu/dataverse/mle" TargetMode="External"/><Relationship Id="rId2" Type="http://schemas.openxmlformats.org/officeDocument/2006/relationships/styles" Target="styles.xml"/><Relationship Id="rId16" Type="http://schemas.openxmlformats.org/officeDocument/2006/relationships/hyperlink" Target="https://www.cia.gov/library/publications/the-world-factbook/geos/by.html" TargetMode="External"/><Relationship Id="rId29" Type="http://schemas.openxmlformats.org/officeDocument/2006/relationships/hyperlink" Target="https://www.cia.gov/library/publications/the-world-factbook/geos/gb.html" TargetMode="External"/><Relationship Id="rId11" Type="http://schemas.openxmlformats.org/officeDocument/2006/relationships/hyperlink" Target="https://iussp.org/en/call-research-proposals" TargetMode="External"/><Relationship Id="rId24" Type="http://schemas.openxmlformats.org/officeDocument/2006/relationships/hyperlink" Target="https://www.cia.gov/library/publications/the-world-factbook/geos/iv.html" TargetMode="External"/><Relationship Id="rId32" Type="http://schemas.openxmlformats.org/officeDocument/2006/relationships/hyperlink" Target="https://www.cia.gov/library/publications/the-world-factbook/geos/gv.html" TargetMode="External"/><Relationship Id="rId37" Type="http://schemas.openxmlformats.org/officeDocument/2006/relationships/hyperlink" Target="https://www.cia.gov/library/publications/the-world-factbook/geos/ma.html" TargetMode="External"/><Relationship Id="rId40" Type="http://schemas.openxmlformats.org/officeDocument/2006/relationships/hyperlink" Target="https://www.cia.gov/library/publications/the-world-factbook/geos/mr.html" TargetMode="External"/><Relationship Id="rId45" Type="http://schemas.openxmlformats.org/officeDocument/2006/relationships/hyperlink" Target="https://www.cia.gov/library/publications/the-world-factbook/geos/rw.html" TargetMode="External"/><Relationship Id="rId53" Type="http://schemas.openxmlformats.org/officeDocument/2006/relationships/hyperlink" Target="https://www.cia.gov/library/publications/the-world-factbook/geos/tz.html" TargetMode="External"/><Relationship Id="rId58" Type="http://schemas.openxmlformats.org/officeDocument/2006/relationships/hyperlink" Target="https://www.youtube.com/watch?v=oeIhENUNp_o"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cia.gov/library/publications/the-world-factbook/geos/ct.html" TargetMode="External"/><Relationship Id="rId14" Type="http://schemas.openxmlformats.org/officeDocument/2006/relationships/hyperlink" Target="https://www.cia.gov/library/publications/the-world-factbook/geos/bc.html" TargetMode="External"/><Relationship Id="rId22" Type="http://schemas.openxmlformats.org/officeDocument/2006/relationships/hyperlink" Target="https://www.cia.gov/library/publications/the-world-factbook/geos/cg.html" TargetMode="External"/><Relationship Id="rId27" Type="http://schemas.openxmlformats.org/officeDocument/2006/relationships/hyperlink" Target="https://www.cia.gov/library/publications/the-world-factbook/geos/wz.html" TargetMode="External"/><Relationship Id="rId30" Type="http://schemas.openxmlformats.org/officeDocument/2006/relationships/hyperlink" Target="https://www.cia.gov/library/publications/the-world-factbook/geos/ga.html" TargetMode="External"/><Relationship Id="rId35" Type="http://schemas.openxmlformats.org/officeDocument/2006/relationships/hyperlink" Target="https://www.cia.gov/library/publications/the-world-factbook/geos/lt.html" TargetMode="External"/><Relationship Id="rId43" Type="http://schemas.openxmlformats.org/officeDocument/2006/relationships/hyperlink" Target="https://www.cia.gov/library/publications/the-world-factbook/geos/ng.html" TargetMode="External"/><Relationship Id="rId48" Type="http://schemas.openxmlformats.org/officeDocument/2006/relationships/hyperlink" Target="https://www.cia.gov/library/publications/the-world-factbook/geos/sl.html" TargetMode="External"/><Relationship Id="rId56" Type="http://schemas.openxmlformats.org/officeDocument/2006/relationships/hyperlink" Target="https://www.cia.gov/library/publications/the-world-factbook/geos/za.html" TargetMode="External"/><Relationship Id="rId8" Type="http://schemas.openxmlformats.org/officeDocument/2006/relationships/hyperlink" Target="https://tciurbanhealth.org/" TargetMode="External"/><Relationship Id="rId51" Type="http://schemas.openxmlformats.org/officeDocument/2006/relationships/hyperlink" Target="https://www.cia.gov/library/publications/the-world-factbook/geos/od.html"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ia.gov/library/publications/the-world-factbook/geos/cv.html" TargetMode="External"/><Relationship Id="rId25" Type="http://schemas.openxmlformats.org/officeDocument/2006/relationships/hyperlink" Target="https://www.cia.gov/library/publications/the-world-factbook/geos/ek.html" TargetMode="External"/><Relationship Id="rId33" Type="http://schemas.openxmlformats.org/officeDocument/2006/relationships/hyperlink" Target="https://www.cia.gov/library/publications/the-world-factbook/geos/pu.html" TargetMode="External"/><Relationship Id="rId38" Type="http://schemas.openxmlformats.org/officeDocument/2006/relationships/hyperlink" Target="https://www.cia.gov/library/publications/the-world-factbook/geos/mi.html" TargetMode="External"/><Relationship Id="rId46" Type="http://schemas.openxmlformats.org/officeDocument/2006/relationships/hyperlink" Target="https://www.cia.gov/library/publications/the-world-factbook/geos/tp.html" TargetMode="External"/><Relationship Id="rId59" Type="http://schemas.openxmlformats.org/officeDocument/2006/relationships/hyperlink" Target="https://iussp.org/sites/default/files/Tri-foldOverview.pdf" TargetMode="External"/><Relationship Id="rId20" Type="http://schemas.openxmlformats.org/officeDocument/2006/relationships/hyperlink" Target="https://www.cia.gov/library/publications/the-world-factbook/geos/cd.html" TargetMode="External"/><Relationship Id="rId41" Type="http://schemas.openxmlformats.org/officeDocument/2006/relationships/hyperlink" Target="https://www.cia.gov/library/publications/the-world-factbook/geos/mz.html" TargetMode="External"/><Relationship Id="rId54" Type="http://schemas.openxmlformats.org/officeDocument/2006/relationships/hyperlink" Target="https://www.cia.gov/library/publications/the-world-factbook/geos/to.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ia.gov/library/publications/the-world-factbook/geos/uv.html" TargetMode="External"/><Relationship Id="rId23" Type="http://schemas.openxmlformats.org/officeDocument/2006/relationships/hyperlink" Target="https://www.cia.gov/library/publications/the-world-factbook/geos/cf.html" TargetMode="External"/><Relationship Id="rId28" Type="http://schemas.openxmlformats.org/officeDocument/2006/relationships/hyperlink" Target="https://www.cia.gov/library/publications/the-world-factbook/geos/et.html" TargetMode="External"/><Relationship Id="rId36" Type="http://schemas.openxmlformats.org/officeDocument/2006/relationships/hyperlink" Target="https://www.cia.gov/library/publications/the-world-factbook/geos/li.html" TargetMode="External"/><Relationship Id="rId49" Type="http://schemas.openxmlformats.org/officeDocument/2006/relationships/hyperlink" Target="https://www.cia.gov/library/publications/the-world-factbook/geos/so.html" TargetMode="External"/><Relationship Id="rId57" Type="http://schemas.openxmlformats.org/officeDocument/2006/relationships/hyperlink" Target="https://www.cia.gov/library/publications/the-world-factbook/geos/zi.html" TargetMode="External"/><Relationship Id="rId10" Type="http://schemas.openxmlformats.org/officeDocument/2006/relationships/hyperlink" Target="https://iussp.org/en/call-research-proposals" TargetMode="External"/><Relationship Id="rId31" Type="http://schemas.openxmlformats.org/officeDocument/2006/relationships/hyperlink" Target="https://www.cia.gov/library/publications/the-world-factbook/geos/gh.html" TargetMode="External"/><Relationship Id="rId44" Type="http://schemas.openxmlformats.org/officeDocument/2006/relationships/hyperlink" Target="https://www.cia.gov/library/publications/the-world-factbook/geos/ni.html" TargetMode="External"/><Relationship Id="rId52" Type="http://schemas.openxmlformats.org/officeDocument/2006/relationships/hyperlink" Target="https://www.cia.gov/library/publications/the-world-factbook/geos/su.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ussp.org/en/panel/family-planning-fertility-and-urban-developmen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4803</Words>
  <Characters>26418</Characters>
  <Application>Microsoft Office Word</Application>
  <DocSecurity>0</DocSecurity>
  <Lines>220</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ZUPPAN</dc:creator>
  <cp:keywords/>
  <dc:description/>
  <cp:lastModifiedBy>Paul Monet</cp:lastModifiedBy>
  <cp:revision>4</cp:revision>
  <dcterms:created xsi:type="dcterms:W3CDTF">2018-12-19T10:39:00Z</dcterms:created>
  <dcterms:modified xsi:type="dcterms:W3CDTF">2018-12-19T10:41:00Z</dcterms:modified>
</cp:coreProperties>
</file>