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2D8E16" w14:textId="77777777" w:rsidR="005D2BAB" w:rsidRDefault="005D2BAB">
      <w:pPr>
        <w:pStyle w:val="Heading1AA"/>
        <w:pageBreakBefore/>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spacing w:before="0"/>
      </w:pPr>
      <w:r>
        <w:t>Curriculum Vitae</w:t>
      </w:r>
    </w:p>
    <w:p w14:paraId="4EB0DC20"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p>
    <w:p w14:paraId="71F9944F" w14:textId="77777777" w:rsidR="005D2BAB" w:rsidRDefault="005D2BAB">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spacing w:before="0"/>
        <w:jc w:val="center"/>
        <w:rPr>
          <w:i w:val="0"/>
        </w:rPr>
      </w:pPr>
      <w:r>
        <w:rPr>
          <w:i w:val="0"/>
        </w:rPr>
        <w:t>LAURIE FIELDS BROOKS, PhD</w:t>
      </w:r>
    </w:p>
    <w:p w14:paraId="3F4A811F" w14:textId="6F3439A8" w:rsidR="005D2BAB" w:rsidRPr="00F532E7" w:rsidRDefault="005D2BAB" w:rsidP="00F532E7">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spacing w:before="0"/>
        <w:jc w:val="center"/>
        <w:rPr>
          <w:i w:val="0"/>
        </w:rPr>
      </w:pPr>
      <w:r>
        <w:rPr>
          <w:i w:val="0"/>
        </w:rPr>
        <w:t>Known Professionally as LAURIE F. DEROSE</w:t>
      </w:r>
    </w:p>
    <w:p w14:paraId="2848677E" w14:textId="4044B125" w:rsidR="005D2BAB" w:rsidRPr="00D15F38" w:rsidRDefault="00033C7F">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Arial" w:hAnsi="Arial"/>
          <w:b w:val="0"/>
          <w:iCs/>
        </w:rPr>
      </w:pPr>
      <w:r>
        <w:rPr>
          <w:rFonts w:ascii="Times New Roman Italic" w:hAnsi="Times New Roman Italic"/>
          <w:b w:val="0"/>
          <w:iCs/>
        </w:rPr>
        <w:t>20</w:t>
      </w:r>
      <w:r w:rsidR="00E04DB4">
        <w:rPr>
          <w:rFonts w:ascii="Times New Roman Italic" w:hAnsi="Times New Roman Italic"/>
          <w:b w:val="0"/>
          <w:iCs/>
        </w:rPr>
        <w:t xml:space="preserve"> </w:t>
      </w:r>
      <w:r>
        <w:rPr>
          <w:rFonts w:ascii="Times New Roman Italic" w:hAnsi="Times New Roman Italic"/>
          <w:b w:val="0"/>
          <w:iCs/>
        </w:rPr>
        <w:t>August</w:t>
      </w:r>
      <w:r w:rsidR="0091572B">
        <w:rPr>
          <w:rFonts w:ascii="Times New Roman Italic" w:hAnsi="Times New Roman Italic"/>
          <w:b w:val="0"/>
          <w:iCs/>
        </w:rPr>
        <w:t xml:space="preserve"> 20</w:t>
      </w:r>
      <w:r w:rsidR="00937F9A">
        <w:rPr>
          <w:rFonts w:ascii="Times New Roman Italic" w:hAnsi="Times New Roman Italic"/>
          <w:b w:val="0"/>
          <w:iCs/>
        </w:rPr>
        <w:t>2</w:t>
      </w:r>
      <w:r w:rsidR="00D97EBB">
        <w:rPr>
          <w:rFonts w:ascii="Times New Roman Italic" w:hAnsi="Times New Roman Italic"/>
          <w:b w:val="0"/>
          <w:iCs/>
        </w:rPr>
        <w:t>6</w:t>
      </w:r>
    </w:p>
    <w:p w14:paraId="570D20B3" w14:textId="5FD26184" w:rsidR="00F532E7" w:rsidRDefault="005D2BAB" w:rsidP="00D97EBB">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b w:val="0"/>
          <w:bCs/>
          <w:i w:val="0"/>
          <w:iCs/>
        </w:rPr>
      </w:pPr>
      <w:r>
        <w:t>Contact</w:t>
      </w:r>
      <w:r w:rsidR="00D97EBB">
        <w:t xml:space="preserve">: </w:t>
      </w:r>
      <w:r w:rsidRPr="00D97EBB">
        <w:rPr>
          <w:rFonts w:ascii="Times New Roman" w:hAnsi="Times New Roman"/>
          <w:b w:val="0"/>
          <w:bCs/>
          <w:i w:val="0"/>
          <w:iCs/>
        </w:rPr>
        <w:t xml:space="preserve">E-mail: </w:t>
      </w:r>
      <w:hyperlink r:id="rId7" w:history="1">
        <w:r w:rsidR="00D610CD" w:rsidRPr="00A84BAF">
          <w:rPr>
            <w:rStyle w:val="Hyperlink"/>
            <w:rFonts w:ascii="Times New Roman" w:hAnsi="Times New Roman"/>
            <w:b w:val="0"/>
            <w:bCs/>
            <w:i w:val="0"/>
            <w:iCs/>
          </w:rPr>
          <w:t>Lderose@alumni.brown.edu</w:t>
        </w:r>
      </w:hyperlink>
    </w:p>
    <w:p w14:paraId="4EE840B3" w14:textId="33636B2D" w:rsidR="00F532E7" w:rsidRPr="00F532E7" w:rsidRDefault="00F532E7" w:rsidP="00F532E7">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b w:val="0"/>
          <w:bCs/>
        </w:rPr>
      </w:pPr>
      <w:r>
        <w:t xml:space="preserve">Profiles: </w:t>
      </w:r>
      <w:hyperlink r:id="rId8" w:history="1">
        <w:r w:rsidRPr="00F532E7">
          <w:rPr>
            <w:rStyle w:val="Hyperlink"/>
            <w:rFonts w:ascii="Times New Roman" w:hAnsi="Times New Roman"/>
            <w:b w:val="0"/>
            <w:bCs/>
            <w:i w:val="0"/>
            <w:iCs/>
          </w:rPr>
          <w:t>Maryland Population Research Center</w:t>
        </w:r>
      </w:hyperlink>
      <w:r w:rsidRPr="00F532E7">
        <w:rPr>
          <w:rFonts w:ascii="Times New Roman" w:hAnsi="Times New Roman"/>
          <w:b w:val="0"/>
          <w:bCs/>
          <w:i w:val="0"/>
          <w:iCs/>
        </w:rPr>
        <w:t xml:space="preserve">, </w:t>
      </w:r>
      <w:hyperlink r:id="rId9" w:history="1">
        <w:r w:rsidRPr="00F532E7">
          <w:rPr>
            <w:rStyle w:val="Hyperlink"/>
            <w:rFonts w:ascii="Times New Roman" w:hAnsi="Times New Roman"/>
            <w:b w:val="0"/>
            <w:bCs/>
            <w:i w:val="0"/>
            <w:iCs/>
          </w:rPr>
          <w:t>LinkedIn</w:t>
        </w:r>
      </w:hyperlink>
      <w:r w:rsidRPr="00F532E7">
        <w:rPr>
          <w:rFonts w:ascii="Times New Roman" w:hAnsi="Times New Roman"/>
          <w:b w:val="0"/>
          <w:bCs/>
          <w:i w:val="0"/>
          <w:iCs/>
        </w:rPr>
        <w:t xml:space="preserve">, </w:t>
      </w:r>
      <w:hyperlink r:id="rId10" w:history="1">
        <w:proofErr w:type="spellStart"/>
        <w:r w:rsidRPr="00F532E7">
          <w:rPr>
            <w:rStyle w:val="Hyperlink"/>
            <w:rFonts w:ascii="Times New Roman" w:hAnsi="Times New Roman"/>
            <w:b w:val="0"/>
            <w:bCs/>
            <w:i w:val="0"/>
            <w:iCs/>
          </w:rPr>
          <w:t>ORCiD</w:t>
        </w:r>
        <w:proofErr w:type="spellEnd"/>
      </w:hyperlink>
    </w:p>
    <w:p w14:paraId="3BDB54F4" w14:textId="305105A1" w:rsidR="005D2BAB" w:rsidRDefault="005D2BAB">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Education</w:t>
      </w:r>
    </w:p>
    <w:p w14:paraId="6856E5C9" w14:textId="77777777" w:rsidR="005D2BAB" w:rsidRDefault="005D2BAB">
      <w:pPr>
        <w:tabs>
          <w:tab w:val="left" w:pos="2520"/>
          <w:tab w:val="left" w:pos="5760"/>
          <w:tab w:val="left" w:pos="6048"/>
          <w:tab w:val="left" w:pos="6552"/>
          <w:tab w:val="left" w:pos="7056"/>
          <w:tab w:val="left" w:pos="7560"/>
          <w:tab w:val="left" w:pos="8064"/>
          <w:tab w:val="left" w:pos="8140"/>
        </w:tabs>
      </w:pPr>
      <w:r>
        <w:t>Ph.D.</w:t>
      </w:r>
      <w:r>
        <w:tab/>
        <w:t>Brown University, 1995</w:t>
      </w:r>
      <w:r>
        <w:tab/>
        <w:t>Sociology (Demography)</w:t>
      </w:r>
    </w:p>
    <w:p w14:paraId="68BA455B" w14:textId="77777777" w:rsidR="005D2BAB" w:rsidRDefault="005D2BAB">
      <w:pPr>
        <w:tabs>
          <w:tab w:val="left" w:pos="2520"/>
          <w:tab w:val="left" w:pos="5760"/>
          <w:tab w:val="left" w:pos="6048"/>
          <w:tab w:val="left" w:pos="6552"/>
          <w:tab w:val="left" w:pos="7056"/>
          <w:tab w:val="left" w:pos="7560"/>
          <w:tab w:val="left" w:pos="8064"/>
          <w:tab w:val="left" w:pos="8140"/>
        </w:tabs>
      </w:pPr>
      <w:r>
        <w:t>A. M.</w:t>
      </w:r>
      <w:r>
        <w:tab/>
        <w:t>Brown University, 1992</w:t>
      </w:r>
      <w:r>
        <w:tab/>
        <w:t>Sociology (Demography)</w:t>
      </w:r>
    </w:p>
    <w:p w14:paraId="4D039F21" w14:textId="77777777" w:rsidR="005D2BAB" w:rsidRDefault="005D2BAB">
      <w:pPr>
        <w:tabs>
          <w:tab w:val="left" w:pos="2520"/>
          <w:tab w:val="left" w:pos="5760"/>
          <w:tab w:val="left" w:pos="6048"/>
          <w:tab w:val="left" w:pos="6552"/>
          <w:tab w:val="left" w:pos="7056"/>
          <w:tab w:val="left" w:pos="7560"/>
          <w:tab w:val="left" w:pos="8064"/>
          <w:tab w:val="left" w:pos="8140"/>
        </w:tabs>
      </w:pPr>
      <w:r>
        <w:t>A. B.</w:t>
      </w:r>
      <w:r>
        <w:tab/>
        <w:t>Brown University, 1990</w:t>
      </w:r>
      <w:r>
        <w:tab/>
        <w:t>Development Studies</w:t>
      </w:r>
    </w:p>
    <w:p w14:paraId="7E4A1F1C" w14:textId="2958970F" w:rsidR="005B6CD0" w:rsidRPr="005B6CD0" w:rsidRDefault="005D2BAB">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b w:val="0"/>
          <w:bCs/>
          <w:i w:val="0"/>
          <w:iCs/>
        </w:rPr>
      </w:pPr>
      <w:r>
        <w:t>Employment</w:t>
      </w:r>
    </w:p>
    <w:p w14:paraId="19B1529E" w14:textId="5B75F41E" w:rsidR="007E112C" w:rsidRDefault="00D97EBB" w:rsidP="00D97EB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2009-present</w:t>
      </w:r>
      <w:r>
        <w:tab/>
        <w:t>External Affiliate, Maryland Population Research Center</w:t>
      </w:r>
    </w:p>
    <w:p w14:paraId="0DDCD80A" w14:textId="75991E90" w:rsidR="00BA28EC" w:rsidRDefault="00881183" w:rsidP="00881183">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2019-</w:t>
      </w:r>
      <w:r w:rsidR="00D97EBB">
        <w:t>2025</w:t>
      </w:r>
      <w:r>
        <w:tab/>
        <w:t>The Catholic University of America</w:t>
      </w:r>
    </w:p>
    <w:p w14:paraId="4D01448A" w14:textId="29276F68" w:rsidR="00881183" w:rsidRDefault="00BA28EC" w:rsidP="00881183">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2019-</w:t>
      </w:r>
      <w:r w:rsidR="00D97EBB">
        <w:t>2025</w:t>
      </w:r>
      <w:r>
        <w:tab/>
      </w:r>
      <w:r w:rsidR="003541FA">
        <w:tab/>
        <w:t xml:space="preserve">• </w:t>
      </w:r>
      <w:r>
        <w:t>Assistant Professor of Sociology</w:t>
      </w:r>
      <w:r w:rsidR="00881183">
        <w:br/>
      </w:r>
      <w:r>
        <w:t>2019-2025</w:t>
      </w:r>
      <w:r w:rsidR="00881183">
        <w:tab/>
      </w:r>
      <w:r>
        <w:tab/>
      </w:r>
      <w:r w:rsidR="003541FA">
        <w:t xml:space="preserve">• </w:t>
      </w:r>
      <w:r w:rsidR="00881183">
        <w:t>Director of Undergraduate Studies, Sociology and Criminology</w:t>
      </w:r>
    </w:p>
    <w:p w14:paraId="7C53DA52" w14:textId="65021917" w:rsidR="00881183" w:rsidRDefault="00BA28EC" w:rsidP="00881183">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2023-present</w:t>
      </w:r>
      <w:r w:rsidR="00881183">
        <w:tab/>
      </w:r>
      <w:r>
        <w:tab/>
      </w:r>
      <w:r w:rsidR="003541FA">
        <w:t xml:space="preserve">• </w:t>
      </w:r>
      <w:r w:rsidR="00881183">
        <w:t>Affiliate, Institutional Flourishing Lab</w:t>
      </w:r>
    </w:p>
    <w:p w14:paraId="7E85B5D7" w14:textId="60B5668E" w:rsidR="00BA28EC" w:rsidRDefault="00BA28EC" w:rsidP="00BA28EC">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530" w:hanging="1530"/>
      </w:pPr>
      <w:r>
        <w:t>2023-2024</w:t>
      </w:r>
      <w:r>
        <w:tab/>
      </w:r>
      <w:r>
        <w:tab/>
      </w:r>
      <w:r>
        <w:tab/>
      </w:r>
      <w:r w:rsidR="003541FA">
        <w:t xml:space="preserve">• </w:t>
      </w:r>
      <w:r>
        <w:t>Vice Chair, Department of Sociology</w:t>
      </w:r>
    </w:p>
    <w:p w14:paraId="1175E373" w14:textId="6E8E6A48" w:rsidR="00BD5D07" w:rsidRDefault="00881183" w:rsidP="00881183">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530" w:hanging="1530"/>
      </w:pPr>
      <w:r>
        <w:t>2024-</w:t>
      </w:r>
      <w:r w:rsidR="00033C7F">
        <w:t>2026</w:t>
      </w:r>
      <w:r>
        <w:tab/>
        <w:t>Graduate Faculty, Department of Family Science, University of Maryland, College Park</w:t>
      </w:r>
    </w:p>
    <w:p w14:paraId="782EC556" w14:textId="2F78C2B1" w:rsidR="00010318" w:rsidRDefault="00010318" w:rsidP="00010318">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right="-720"/>
      </w:pPr>
      <w:r w:rsidRPr="00010318">
        <w:t>August</w:t>
      </w:r>
      <w:r w:rsidR="00171DF4">
        <w:t>-</w:t>
      </w:r>
      <w:r w:rsidRPr="00010318">
        <w:t>December 202</w:t>
      </w:r>
      <w:r w:rsidR="00E13041">
        <w:t>2</w:t>
      </w:r>
      <w:r w:rsidRPr="005B6CD0">
        <w:rPr>
          <w:bCs/>
          <w:iCs/>
        </w:rPr>
        <w:tab/>
        <w:t xml:space="preserve">Senior Research </w:t>
      </w:r>
      <w:r>
        <w:rPr>
          <w:bCs/>
          <w:iCs/>
        </w:rPr>
        <w:t>Fellow</w:t>
      </w:r>
      <w:r w:rsidRPr="005B6CD0">
        <w:rPr>
          <w:bCs/>
          <w:iCs/>
        </w:rPr>
        <w:t>, CHERISH, University of Southampton</w:t>
      </w:r>
    </w:p>
    <w:p w14:paraId="2EB06633" w14:textId="2DC6D1D8" w:rsidR="006E1CE4" w:rsidRDefault="006E1CE4" w:rsidP="0072175A">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2018-2019</w:t>
      </w:r>
      <w:r>
        <w:tab/>
        <w:t xml:space="preserve">Consultant, </w:t>
      </w:r>
      <w:r w:rsidR="00EC4F18">
        <w:t>USAID</w:t>
      </w:r>
      <w:r>
        <w:t xml:space="preserve">, </w:t>
      </w:r>
      <w:r w:rsidR="00581E4B">
        <w:t>Center for Children in Adversity</w:t>
      </w:r>
    </w:p>
    <w:p w14:paraId="5D3EE750" w14:textId="28481ADD" w:rsidR="005D2BAB" w:rsidRDefault="005D2BAB" w:rsidP="0072175A">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2012-</w:t>
      </w:r>
      <w:r w:rsidR="00350D8B">
        <w:t>2019</w:t>
      </w:r>
      <w:r>
        <w:tab/>
        <w:t>Adjunct Professor, Georgetown University</w:t>
      </w:r>
    </w:p>
    <w:p w14:paraId="0DE611F0" w14:textId="77777777" w:rsidR="007E112C" w:rsidRDefault="007E112C" w:rsidP="007E112C">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2008-present</w:t>
      </w:r>
      <w:r>
        <w:tab/>
        <w:t>Institute for Family Studies</w:t>
      </w:r>
    </w:p>
    <w:p w14:paraId="4E4AD5F0" w14:textId="77777777" w:rsidR="007E112C" w:rsidRDefault="007E112C" w:rsidP="007E112C">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2008-present</w:t>
      </w:r>
      <w:r>
        <w:tab/>
      </w:r>
      <w:r>
        <w:tab/>
        <w:t>• Director of Research, World Family Map Project</w:t>
      </w:r>
    </w:p>
    <w:p w14:paraId="547E5740" w14:textId="6152DFDD" w:rsidR="007E112C" w:rsidRDefault="007E112C" w:rsidP="0072175A">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2013-present</w:t>
      </w:r>
      <w:r>
        <w:tab/>
      </w:r>
      <w:r>
        <w:tab/>
        <w:t>• Senior Fellow</w:t>
      </w:r>
    </w:p>
    <w:p w14:paraId="2A0F576B" w14:textId="6A4D88FD" w:rsidR="005D2BAB" w:rsidRDefault="00EC4F18" w:rsidP="0072175A">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Spring 2008</w:t>
      </w:r>
      <w:r>
        <w:tab/>
      </w:r>
      <w:r w:rsidR="005D2BAB">
        <w:t>Visiting Assistant Professor of Sociology, Brown University</w:t>
      </w:r>
    </w:p>
    <w:p w14:paraId="7D1A2795" w14:textId="2924D320" w:rsidR="005D2BAB" w:rsidRDefault="00EC4F18" w:rsidP="0072175A">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1998-2007</w:t>
      </w:r>
      <w:r>
        <w:tab/>
      </w:r>
      <w:r w:rsidR="005D2BAB">
        <w:t>Assistant Professor of Sociology, Unive</w:t>
      </w:r>
      <w:r w:rsidR="0072175A">
        <w:t xml:space="preserve">rsity of Maryland, College </w:t>
      </w:r>
      <w:r w:rsidR="005D2BAB">
        <w:t xml:space="preserve">Park </w:t>
      </w:r>
    </w:p>
    <w:p w14:paraId="6F6D8792" w14:textId="78D8ECDB" w:rsidR="005D2BAB" w:rsidRDefault="00EC4F18" w:rsidP="0072175A">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1995-1998</w:t>
      </w:r>
      <w:r>
        <w:tab/>
      </w:r>
      <w:r w:rsidR="005D2BAB">
        <w:t>Research Associate, World Hunger Program, Brown University</w:t>
      </w:r>
    </w:p>
    <w:p w14:paraId="57F6E366" w14:textId="65E0924F" w:rsidR="005D2BAB" w:rsidRDefault="00EC4F18" w:rsidP="0072175A">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1995-1997</w:t>
      </w:r>
      <w:r>
        <w:tab/>
      </w:r>
      <w:r w:rsidR="005D2BAB">
        <w:t>Visiting Assistant Professor of Sociology, Brown University</w:t>
      </w:r>
    </w:p>
    <w:p w14:paraId="357EA788" w14:textId="41DD89F3" w:rsidR="005D2BAB" w:rsidRPr="00146B2A" w:rsidRDefault="005D2BAB" w:rsidP="00F532E7">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rPr>
      </w:pPr>
      <w:r>
        <w:t>Refereed Journal Articles</w:t>
      </w:r>
    </w:p>
    <w:p w14:paraId="7C80F913" w14:textId="77777777" w:rsidR="00881183" w:rsidRDefault="0091572B" w:rsidP="00F532E7">
      <w:pPr>
        <w:pStyle w:val="bib"/>
        <w:spacing w:before="0"/>
        <w:ind w:right="-86"/>
        <w:rPr>
          <w:rStyle w:val="apple-converted-space"/>
          <w:szCs w:val="24"/>
        </w:rPr>
      </w:pPr>
      <w:proofErr w:type="spellStart"/>
      <w:r w:rsidRPr="00955956">
        <w:rPr>
          <w:szCs w:val="24"/>
        </w:rPr>
        <w:t>Abdelkaluk</w:t>
      </w:r>
      <w:proofErr w:type="spellEnd"/>
      <w:r w:rsidRPr="00955956">
        <w:rPr>
          <w:szCs w:val="24"/>
        </w:rPr>
        <w:t xml:space="preserve">, Fatma, Philip Joseph, Laurie DeRose, Emmanuel Olamijuwon, </w:t>
      </w:r>
      <w:proofErr w:type="spellStart"/>
      <w:proofErr w:type="gramStart"/>
      <w:r w:rsidRPr="00955956">
        <w:rPr>
          <w:szCs w:val="24"/>
        </w:rPr>
        <w:t>Pumla</w:t>
      </w:r>
      <w:proofErr w:type="spellEnd"/>
      <w:r w:rsidRPr="00955956">
        <w:rPr>
          <w:szCs w:val="24"/>
        </w:rPr>
        <w:t xml:space="preserve">  Dladla</w:t>
      </w:r>
      <w:proofErr w:type="gramEnd"/>
      <w:r w:rsidRPr="00955956">
        <w:rPr>
          <w:szCs w:val="24"/>
        </w:rPr>
        <w:t xml:space="preserve">, Thulani Ngubane, Victoria Hosegood, Heidi van Rooyen, Alastair van Heerden, and Nuala McGrath. </w:t>
      </w:r>
      <w:r>
        <w:rPr>
          <w:szCs w:val="24"/>
        </w:rPr>
        <w:t xml:space="preserve">2023. </w:t>
      </w:r>
      <w:r w:rsidRPr="00955956">
        <w:rPr>
          <w:szCs w:val="24"/>
        </w:rPr>
        <w:t>“</w:t>
      </w:r>
      <w:r w:rsidRPr="00955956">
        <w:rPr>
          <w:bCs/>
          <w:szCs w:val="24"/>
        </w:rPr>
        <w:t>Two-way associations between relationship quality and uptake of health screening including couples HIV testing and counselling</w:t>
      </w:r>
      <w:r>
        <w:rPr>
          <w:bCs/>
          <w:szCs w:val="24"/>
        </w:rPr>
        <w:t xml:space="preserve"> together</w:t>
      </w:r>
      <w:r w:rsidRPr="00955956">
        <w:rPr>
          <w:bCs/>
          <w:szCs w:val="24"/>
        </w:rPr>
        <w:t xml:space="preserve">: Quantitative analysis of a </w:t>
      </w:r>
      <w:proofErr w:type="gramStart"/>
      <w:r w:rsidRPr="00955956">
        <w:rPr>
          <w:bCs/>
          <w:szCs w:val="24"/>
        </w:rPr>
        <w:t>couples</w:t>
      </w:r>
      <w:proofErr w:type="gramEnd"/>
      <w:r w:rsidRPr="00955956">
        <w:rPr>
          <w:bCs/>
          <w:szCs w:val="24"/>
        </w:rPr>
        <w:t xml:space="preserve"> cohort in rural South Africa</w:t>
      </w:r>
      <w:r w:rsidRPr="00955956">
        <w:rPr>
          <w:rStyle w:val="apple-converted-space"/>
          <w:szCs w:val="24"/>
        </w:rPr>
        <w:t xml:space="preserve">” </w:t>
      </w:r>
      <w:r>
        <w:rPr>
          <w:rStyle w:val="apple-converted-space"/>
          <w:szCs w:val="24"/>
        </w:rPr>
        <w:t>AIDS Impact special issue</w:t>
      </w:r>
      <w:r w:rsidRPr="00955956">
        <w:rPr>
          <w:rStyle w:val="apple-converted-space"/>
          <w:szCs w:val="24"/>
        </w:rPr>
        <w:t>.</w:t>
      </w:r>
      <w:r w:rsidR="00881183">
        <w:rPr>
          <w:rStyle w:val="apple-converted-space"/>
          <w:szCs w:val="24"/>
        </w:rPr>
        <w:t xml:space="preserve"> </w:t>
      </w:r>
      <w:hyperlink r:id="rId11" w:history="1">
        <w:r w:rsidR="00881183" w:rsidRPr="00B21F3D">
          <w:rPr>
            <w:rStyle w:val="Hyperlink"/>
            <w:szCs w:val="24"/>
          </w:rPr>
          <w:t>https://www.tandfonline.com/doi/full/10.1080/09540121.2024.2308741?mi=gtc2i1</w:t>
        </w:r>
      </w:hyperlink>
    </w:p>
    <w:p w14:paraId="13ACDC19" w14:textId="067CCAE9" w:rsidR="00661E36" w:rsidRDefault="00D12B7F" w:rsidP="00881183">
      <w:pPr>
        <w:pStyle w:val="bib"/>
        <w:rPr>
          <w:rStyle w:val="apple-converted-space"/>
          <w:szCs w:val="24"/>
        </w:rPr>
      </w:pPr>
      <w:r w:rsidRPr="00D12B7F">
        <w:rPr>
          <w:szCs w:val="24"/>
        </w:rPr>
        <w:t xml:space="preserve">Oldroyd, Rebecca, Laurie F. DeRose, Michael Pluess, and Kristin Hadfield. 2023. A Test of the Instability Hypothesis in Low- and Middle-Income Countries. </w:t>
      </w:r>
      <w:r w:rsidRPr="00D12B7F">
        <w:rPr>
          <w:i/>
          <w:iCs/>
          <w:szCs w:val="24"/>
        </w:rPr>
        <w:t>Journal of Family Psychology</w:t>
      </w:r>
      <w:r w:rsidR="00661E36">
        <w:rPr>
          <w:rStyle w:val="apple-converted-space"/>
          <w:szCs w:val="24"/>
        </w:rPr>
        <w:t xml:space="preserve"> 37, no. 6:786-795. </w:t>
      </w:r>
      <w:hyperlink r:id="rId12" w:history="1">
        <w:r w:rsidR="00661E36" w:rsidRPr="00963AE0">
          <w:rPr>
            <w:rStyle w:val="Hyperlink"/>
            <w:szCs w:val="24"/>
          </w:rPr>
          <w:t>https://psycnet.apa.org/doiLanding?doi=10.1037%2Ffam0001118</w:t>
        </w:r>
      </w:hyperlink>
    </w:p>
    <w:p w14:paraId="40CC0C4F" w14:textId="3196E9A2" w:rsidR="001D68AB" w:rsidRPr="00661E36" w:rsidRDefault="00D86D3D" w:rsidP="00661E36">
      <w:pPr>
        <w:pStyle w:val="bib"/>
        <w:rPr>
          <w:szCs w:val="24"/>
        </w:rPr>
      </w:pPr>
      <w:r w:rsidRPr="00D86D3D">
        <w:lastRenderedPageBreak/>
        <w:t xml:space="preserve">Oldroyd, Rebecca, Shazia Rahman, Laurie F. DeRose, and Kristin Hadfield. </w:t>
      </w:r>
      <w:r w:rsidR="00AD7BCF" w:rsidRPr="00D86D3D">
        <w:t>2021. "Family Structure Transitions</w:t>
      </w:r>
      <w:r w:rsidR="00C76D14">
        <w:t xml:space="preserve">: </w:t>
      </w:r>
      <w:r w:rsidR="00AD7BCF" w:rsidRPr="00D86D3D">
        <w:t>Prevalence and Physical Health Effects in Ethiopia, India, Peru, and Vietnam.</w:t>
      </w:r>
      <w:r>
        <w:t>"</w:t>
      </w:r>
      <w:r w:rsidR="00AD7BCF" w:rsidRPr="00D86D3D">
        <w:t xml:space="preserve"> </w:t>
      </w:r>
      <w:r w:rsidR="00AD7BCF" w:rsidRPr="00D86D3D">
        <w:rPr>
          <w:i/>
          <w:iCs/>
        </w:rPr>
        <w:t>Journal of Child and Family Studies</w:t>
      </w:r>
      <w:r w:rsidR="001D68AB">
        <w:t xml:space="preserve">. </w:t>
      </w:r>
      <w:hyperlink r:id="rId13" w:history="1">
        <w:r w:rsidR="001D68AB" w:rsidRPr="00903B7F">
          <w:rPr>
            <w:rStyle w:val="Hyperlink"/>
          </w:rPr>
          <w:t>https://link.springer.com/article/10.1007%2Fs10826-021-02148-2</w:t>
        </w:r>
      </w:hyperlink>
      <w:r w:rsidR="005247A4" w:rsidRPr="005247A4">
        <w:rPr>
          <w:rFonts w:ascii="Times New Roman" w:hAnsi="Times New Roman"/>
          <w:b/>
          <w:bCs/>
          <w:i/>
          <w:iCs/>
        </w:rPr>
        <w:t xml:space="preserve"> </w:t>
      </w:r>
    </w:p>
    <w:p w14:paraId="7877F43A" w14:textId="485E0519" w:rsidR="009F5DA5" w:rsidRPr="009F5DA5" w:rsidRDefault="00F0769F" w:rsidP="009F5DA5">
      <w:pPr>
        <w:pStyle w:val="bib"/>
        <w:rPr>
          <w:rFonts w:ascii="Times New Roman" w:hAnsi="Times New Roman"/>
        </w:rPr>
      </w:pPr>
      <w:r w:rsidRPr="00087096">
        <w:t xml:space="preserve">DeRose, Laurie F., W. Bradford Wilcox, </w:t>
      </w:r>
      <w:r w:rsidRPr="00087096">
        <w:rPr>
          <w:lang w:val="es-ES"/>
        </w:rPr>
        <w:t>Pamela Leyva Townsend</w:t>
      </w:r>
      <w:r w:rsidRPr="00087096">
        <w:rPr>
          <w:lang w:val="es-PE"/>
        </w:rPr>
        <w:t xml:space="preserve">, </w:t>
      </w:r>
      <w:r w:rsidRPr="00087096">
        <w:rPr>
          <w:lang w:val="es-ES"/>
        </w:rPr>
        <w:t>Javiera Reyes Brito, and Spencer James.</w:t>
      </w:r>
      <w:r w:rsidRPr="00087096">
        <w:t xml:space="preserve"> </w:t>
      </w:r>
      <w:r w:rsidR="001D4F14" w:rsidRPr="00087096">
        <w:t xml:space="preserve">2021. </w:t>
      </w:r>
      <w:r w:rsidRPr="00087096">
        <w:t xml:space="preserve">“Has the New Natalism Reduced the Religious Fertility Advantage?” </w:t>
      </w:r>
      <w:r w:rsidRPr="00087096">
        <w:rPr>
          <w:i/>
          <w:iCs/>
        </w:rPr>
        <w:t>Journal for the Scientific Study of Religion</w:t>
      </w:r>
      <w:r w:rsidR="00890B7E">
        <w:t xml:space="preserve"> 60, no. 4: 726-748. </w:t>
      </w:r>
      <w:hyperlink r:id="rId14" w:history="1">
        <w:r w:rsidR="00890B7E" w:rsidRPr="00903B7F">
          <w:rPr>
            <w:rStyle w:val="Hyperlink"/>
            <w:shd w:val="clear" w:color="auto" w:fill="FFFFFF"/>
          </w:rPr>
          <w:t>https://doi.org/10.1111/jssr.12747</w:t>
        </w:r>
      </w:hyperlink>
    </w:p>
    <w:p w14:paraId="4CC91F0B" w14:textId="3BA25390" w:rsidR="009F5DA5" w:rsidRDefault="00BE1122" w:rsidP="009F5DA5">
      <w:pPr>
        <w:pStyle w:val="bib"/>
        <w:rPr>
          <w:rFonts w:ascii="Times New Roman" w:hAnsi="Times New Roman"/>
        </w:rPr>
      </w:pPr>
      <w:r w:rsidRPr="00146B2A">
        <w:t>DeRose, Laurie</w:t>
      </w:r>
      <w:r>
        <w:t xml:space="preserve"> F.</w:t>
      </w:r>
      <w:r w:rsidRPr="00146B2A">
        <w:t>, Byron R. Johnson, Wendy Wang</w:t>
      </w:r>
      <w:r>
        <w:t>, and Andrés Salazar Arango</w:t>
      </w:r>
      <w:r w:rsidRPr="00146B2A">
        <w:t xml:space="preserve">. </w:t>
      </w:r>
      <w:r w:rsidR="001D4F14">
        <w:t xml:space="preserve">2021. </w:t>
      </w:r>
      <w:r w:rsidRPr="00146B2A">
        <w:t>“</w:t>
      </w:r>
      <w:r>
        <w:t>Couple Religiosity</w:t>
      </w:r>
      <w:r w:rsidRPr="00146B2A">
        <w:t xml:space="preserve">, </w:t>
      </w:r>
      <w:r>
        <w:t xml:space="preserve">Male Headship, </w:t>
      </w:r>
      <w:r w:rsidRPr="00146B2A">
        <w:t>Intimate Partner Violence, and Infidelity.”</w:t>
      </w:r>
      <w:r>
        <w:t xml:space="preserve"> </w:t>
      </w:r>
      <w:r w:rsidRPr="00AE156C">
        <w:rPr>
          <w:i/>
          <w:iCs/>
        </w:rPr>
        <w:t>Review of Religious Research</w:t>
      </w:r>
      <w:r w:rsidR="001D68AB">
        <w:rPr>
          <w:i/>
          <w:iCs/>
        </w:rPr>
        <w:t xml:space="preserve"> </w:t>
      </w:r>
      <w:r w:rsidR="001D68AB">
        <w:t>63: 607-627</w:t>
      </w:r>
      <w:r w:rsidR="00AE156C" w:rsidRPr="00AE156C">
        <w:rPr>
          <w:i/>
          <w:iCs/>
        </w:rPr>
        <w:t xml:space="preserve">. </w:t>
      </w:r>
      <w:hyperlink r:id="rId15" w:history="1">
        <w:r w:rsidR="00AE156C" w:rsidRPr="00AE156C">
          <w:rPr>
            <w:rStyle w:val="Hyperlink"/>
          </w:rPr>
          <w:t>http://link.springer.com/article/10.1007/s13644-021-00461-2</w:t>
        </w:r>
      </w:hyperlink>
    </w:p>
    <w:p w14:paraId="7C9FAB7F" w14:textId="05889AD9" w:rsidR="009F5DA5" w:rsidRDefault="00344270" w:rsidP="009F5DA5">
      <w:pPr>
        <w:pStyle w:val="bib"/>
        <w:rPr>
          <w:rStyle w:val="Hyperlink"/>
          <w:rFonts w:ascii="Times New Roman" w:hAnsi="Times New Roman"/>
        </w:rPr>
      </w:pPr>
      <w:r w:rsidRPr="009507F8">
        <w:rPr>
          <w:rFonts w:ascii="Times New Roman" w:hAnsi="Times New Roman"/>
        </w:rPr>
        <w:t xml:space="preserve">DeRose, Laurie F. </w:t>
      </w:r>
      <w:r w:rsidR="001D4F14">
        <w:rPr>
          <w:rFonts w:ascii="Times New Roman" w:hAnsi="Times New Roman"/>
        </w:rPr>
        <w:t xml:space="preserve">2021. </w:t>
      </w:r>
      <w:r w:rsidRPr="009507F8">
        <w:rPr>
          <w:rFonts w:ascii="Times New Roman" w:hAnsi="Times New Roman"/>
        </w:rPr>
        <w:t>“G</w:t>
      </w:r>
      <w:r w:rsidRPr="009507F8">
        <w:rPr>
          <w:rFonts w:ascii="Times New Roman" w:hAnsi="Times New Roman"/>
          <w:color w:val="333333"/>
          <w:szCs w:val="24"/>
        </w:rPr>
        <w:t>ender Equity, Religion, and Fertility in Europe</w:t>
      </w:r>
      <w:r w:rsidRPr="009507F8">
        <w:rPr>
          <w:rFonts w:ascii="Times New Roman" w:hAnsi="Times New Roman"/>
        </w:rPr>
        <w:t xml:space="preserve"> and North America.” </w:t>
      </w:r>
      <w:r w:rsidRPr="009507F8">
        <w:rPr>
          <w:rFonts w:ascii="Times New Roman" w:hAnsi="Times New Roman"/>
          <w:i/>
          <w:iCs/>
        </w:rPr>
        <w:t>Population and Development Review</w:t>
      </w:r>
      <w:r w:rsidR="00BE1122">
        <w:rPr>
          <w:rFonts w:ascii="Times New Roman" w:hAnsi="Times New Roman"/>
        </w:rPr>
        <w:t xml:space="preserve"> 47, no. 1</w:t>
      </w:r>
      <w:r w:rsidR="001D68AB">
        <w:rPr>
          <w:rFonts w:ascii="Times New Roman" w:hAnsi="Times New Roman"/>
        </w:rPr>
        <w:t xml:space="preserve"> (March)</w:t>
      </w:r>
      <w:r w:rsidR="00BE1122">
        <w:rPr>
          <w:rFonts w:ascii="Times New Roman" w:hAnsi="Times New Roman"/>
        </w:rPr>
        <w:t xml:space="preserve">: 41-55. </w:t>
      </w:r>
      <w:hyperlink r:id="rId16" w:history="1">
        <w:r w:rsidR="00A06B99" w:rsidRPr="00BF53DC">
          <w:rPr>
            <w:rStyle w:val="Hyperlink"/>
            <w:rFonts w:ascii="Times New Roman" w:hAnsi="Times New Roman"/>
          </w:rPr>
          <w:t>https://onlinelibrary.wiley.com/doi/full/10.1111/padr.12373</w:t>
        </w:r>
      </w:hyperlink>
    </w:p>
    <w:p w14:paraId="0947DCBB" w14:textId="6268720E" w:rsidR="00344270" w:rsidRPr="00344270" w:rsidRDefault="00146B2A" w:rsidP="009F5DA5">
      <w:pPr>
        <w:pStyle w:val="bib"/>
        <w:rPr>
          <w:rFonts w:ascii="Times New Roman" w:hAnsi="Times New Roman"/>
        </w:rPr>
      </w:pPr>
      <w:r w:rsidRPr="00B226C5">
        <w:rPr>
          <w:rFonts w:ascii="Times New Roman" w:hAnsi="Times New Roman"/>
          <w:szCs w:val="24"/>
        </w:rPr>
        <w:t>Rivera, Reynaldo G., David Santos, Marc Grau</w:t>
      </w:r>
      <w:r w:rsidR="00B226C5" w:rsidRPr="00B226C5">
        <w:rPr>
          <w:rFonts w:ascii="Times New Roman" w:hAnsi="Times New Roman"/>
          <w:szCs w:val="24"/>
        </w:rPr>
        <w:t xml:space="preserve"> </w:t>
      </w:r>
      <w:proofErr w:type="spellStart"/>
      <w:r w:rsidR="00B226C5" w:rsidRPr="00B226C5">
        <w:rPr>
          <w:rFonts w:ascii="Times New Roman" w:hAnsi="Times New Roman"/>
          <w:szCs w:val="24"/>
        </w:rPr>
        <w:t>Grau</w:t>
      </w:r>
      <w:proofErr w:type="spellEnd"/>
      <w:r w:rsidRPr="00B226C5">
        <w:rPr>
          <w:rFonts w:ascii="Times New Roman" w:hAnsi="Times New Roman"/>
          <w:szCs w:val="24"/>
        </w:rPr>
        <w:t xml:space="preserve">, and Laurie </w:t>
      </w:r>
      <w:r w:rsidR="00B226C5" w:rsidRPr="00B226C5">
        <w:rPr>
          <w:rFonts w:ascii="Times New Roman" w:hAnsi="Times New Roman"/>
          <w:szCs w:val="24"/>
        </w:rPr>
        <w:t xml:space="preserve">F. </w:t>
      </w:r>
      <w:r w:rsidRPr="00B226C5">
        <w:rPr>
          <w:rFonts w:ascii="Times New Roman" w:hAnsi="Times New Roman"/>
          <w:szCs w:val="24"/>
        </w:rPr>
        <w:t xml:space="preserve">DeRose. </w:t>
      </w:r>
      <w:r w:rsidR="001D4F14">
        <w:rPr>
          <w:rFonts w:ascii="Times New Roman" w:hAnsi="Times New Roman"/>
          <w:szCs w:val="24"/>
        </w:rPr>
        <w:t xml:space="preserve">2020. </w:t>
      </w:r>
      <w:r w:rsidRPr="00B226C5">
        <w:rPr>
          <w:rFonts w:ascii="Times New Roman" w:hAnsi="Times New Roman"/>
          <w:szCs w:val="24"/>
        </w:rPr>
        <w:t xml:space="preserve">“Family Relationships and Internet Abuse in 25 European Countries.” </w:t>
      </w:r>
      <w:r w:rsidR="00B226C5" w:rsidRPr="00B226C5">
        <w:rPr>
          <w:rFonts w:ascii="Times New Roman" w:hAnsi="Times New Roman"/>
          <w:i/>
          <w:szCs w:val="24"/>
        </w:rPr>
        <w:t xml:space="preserve">Family </w:t>
      </w:r>
      <w:r w:rsidRPr="00B226C5">
        <w:rPr>
          <w:rFonts w:ascii="Times New Roman" w:hAnsi="Times New Roman"/>
          <w:i/>
          <w:szCs w:val="24"/>
        </w:rPr>
        <w:t>Relationships and Societie</w:t>
      </w:r>
      <w:r w:rsidR="00B226C5" w:rsidRPr="00B226C5">
        <w:rPr>
          <w:rFonts w:ascii="Times New Roman" w:hAnsi="Times New Roman"/>
          <w:i/>
          <w:szCs w:val="24"/>
        </w:rPr>
        <w:t>s</w:t>
      </w:r>
      <w:r w:rsidR="001D68AB">
        <w:rPr>
          <w:rFonts w:ascii="Times New Roman" w:hAnsi="Times New Roman"/>
          <w:i/>
          <w:szCs w:val="24"/>
        </w:rPr>
        <w:t xml:space="preserve"> </w:t>
      </w:r>
      <w:r w:rsidR="001D68AB">
        <w:rPr>
          <w:rFonts w:ascii="Times New Roman" w:hAnsi="Times New Roman"/>
          <w:iCs/>
          <w:szCs w:val="24"/>
        </w:rPr>
        <w:t>10, no. 2 (July): 249-268</w:t>
      </w:r>
      <w:r w:rsidR="001D4F14">
        <w:rPr>
          <w:rFonts w:ascii="Times New Roman" w:hAnsi="Times New Roman"/>
          <w:i/>
          <w:szCs w:val="24"/>
        </w:rPr>
        <w:t xml:space="preserve">. </w:t>
      </w:r>
      <w:hyperlink r:id="rId17" w:history="1">
        <w:r w:rsidR="001D4F14" w:rsidRPr="0053323F">
          <w:rPr>
            <w:rStyle w:val="Hyperlink"/>
            <w:rFonts w:ascii="Times New Roman" w:eastAsia="Times New Roman" w:hAnsi="Times New Roman"/>
            <w:szCs w:val="24"/>
          </w:rPr>
          <w:t>https://doi.org/10.1332/204674319X15717233345931</w:t>
        </w:r>
      </w:hyperlink>
    </w:p>
    <w:p w14:paraId="1B0D90B4" w14:textId="3E374475" w:rsidR="00344270" w:rsidRDefault="003266A1" w:rsidP="00344270">
      <w:pPr>
        <w:pStyle w:val="bib"/>
        <w:rPr>
          <w:rFonts w:ascii="Times New Roman" w:hAnsi="Times New Roman"/>
        </w:rPr>
      </w:pPr>
      <w:r w:rsidRPr="00146B2A">
        <w:rPr>
          <w:rFonts w:ascii="Times New Roman" w:hAnsi="Times New Roman"/>
        </w:rPr>
        <w:t xml:space="preserve">DeRose, Laurie, Frances Goldscheider, Javiera Reyes Britto, Andrés Salazar-Arango, Montserrat Gas, </w:t>
      </w:r>
      <w:proofErr w:type="spellStart"/>
      <w:r w:rsidRPr="00146B2A">
        <w:rPr>
          <w:rFonts w:ascii="Times New Roman" w:hAnsi="Times New Roman"/>
        </w:rPr>
        <w:t>Paúl</w:t>
      </w:r>
      <w:proofErr w:type="spellEnd"/>
      <w:r w:rsidRPr="00146B2A">
        <w:rPr>
          <w:rFonts w:ascii="Times New Roman" w:hAnsi="Times New Roman"/>
        </w:rPr>
        <w:t xml:space="preserve"> Corcuera. </w:t>
      </w:r>
      <w:r w:rsidR="001D4F14">
        <w:rPr>
          <w:rFonts w:ascii="Times New Roman" w:hAnsi="Times New Roman"/>
        </w:rPr>
        <w:t xml:space="preserve">2019. </w:t>
      </w:r>
      <w:r w:rsidRPr="00146B2A">
        <w:rPr>
          <w:rFonts w:ascii="Times New Roman" w:hAnsi="Times New Roman"/>
        </w:rPr>
        <w:t>“Are Children Barriers to the Gender Revolution? Interna</w:t>
      </w:r>
      <w:r w:rsidR="004A2ACA" w:rsidRPr="00146B2A">
        <w:rPr>
          <w:rFonts w:ascii="Times New Roman" w:hAnsi="Times New Roman"/>
        </w:rPr>
        <w:t>tional Comparisons.”</w:t>
      </w:r>
      <w:r w:rsidRPr="00146B2A">
        <w:rPr>
          <w:rFonts w:ascii="Times New Roman" w:hAnsi="Times New Roman"/>
        </w:rPr>
        <w:t xml:space="preserve"> </w:t>
      </w:r>
      <w:r w:rsidRPr="00146B2A">
        <w:rPr>
          <w:rFonts w:ascii="Times New Roman" w:hAnsi="Times New Roman"/>
          <w:i/>
        </w:rPr>
        <w:t>European Journal of Population</w:t>
      </w:r>
      <w:r w:rsidR="004A2ACA" w:rsidRPr="00146B2A">
        <w:rPr>
          <w:rFonts w:ascii="Times New Roman" w:hAnsi="Times New Roman"/>
          <w:i/>
        </w:rPr>
        <w:t xml:space="preserve"> </w:t>
      </w:r>
      <w:r w:rsidR="00B226C5">
        <w:rPr>
          <w:rFonts w:ascii="Times New Roman" w:hAnsi="Times New Roman"/>
        </w:rPr>
        <w:t>35</w:t>
      </w:r>
      <w:r w:rsidR="00F918E4">
        <w:rPr>
          <w:rFonts w:ascii="Times New Roman" w:hAnsi="Times New Roman"/>
        </w:rPr>
        <w:t>, no. 5</w:t>
      </w:r>
      <w:r w:rsidR="00B226C5">
        <w:rPr>
          <w:rFonts w:ascii="Times New Roman" w:hAnsi="Times New Roman"/>
        </w:rPr>
        <w:t>: 987-1021</w:t>
      </w:r>
      <w:r w:rsidRPr="00146B2A">
        <w:rPr>
          <w:rFonts w:ascii="Times New Roman" w:hAnsi="Times New Roman"/>
        </w:rPr>
        <w:t xml:space="preserve">. </w:t>
      </w:r>
      <w:r w:rsidR="004A2ACA" w:rsidRPr="00146B2A">
        <w:rPr>
          <w:rFonts w:ascii="Times New Roman" w:hAnsi="Times New Roman"/>
        </w:rPr>
        <w:t xml:space="preserve"> </w:t>
      </w:r>
      <w:hyperlink r:id="rId18" w:history="1">
        <w:r w:rsidR="004A2ACA" w:rsidRPr="00146B2A">
          <w:rPr>
            <w:rStyle w:val="Hyperlink"/>
            <w:rFonts w:ascii="Times New Roman" w:eastAsia="Times New Roman" w:hAnsi="Times New Roman"/>
            <w:spacing w:val="4"/>
            <w:szCs w:val="24"/>
            <w:shd w:val="clear" w:color="auto" w:fill="FCFCFC"/>
          </w:rPr>
          <w:t>https://doi.org/10.1007/s10680-018-09515-8</w:t>
        </w:r>
      </w:hyperlink>
    </w:p>
    <w:p w14:paraId="321FF129" w14:textId="72751823" w:rsidR="00223D89" w:rsidRDefault="00223D89" w:rsidP="00344270">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spacing w:before="0"/>
        <w:ind w:left="0" w:firstLine="0"/>
        <w:rPr>
          <w:rStyle w:val="Hyperlink"/>
          <w:rFonts w:ascii="Times New Roman" w:eastAsia="Times New Roman" w:hAnsi="Times New Roman"/>
          <w:spacing w:val="4"/>
          <w:szCs w:val="24"/>
          <w:shd w:val="clear" w:color="auto" w:fill="FCFCFC"/>
        </w:rPr>
      </w:pPr>
    </w:p>
    <w:p w14:paraId="077E3B95" w14:textId="1546FB86" w:rsidR="00F4249A" w:rsidRPr="00146B2A" w:rsidRDefault="00EC4F18" w:rsidP="004A2ACA">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spacing w:before="0"/>
        <w:rPr>
          <w:rFonts w:ascii="Times New Roman" w:hAnsi="Times New Roman"/>
          <w:color w:val="0000FF"/>
          <w:u w:val="single"/>
        </w:rPr>
      </w:pPr>
      <w:r w:rsidRPr="00146B2A">
        <w:rPr>
          <w:rFonts w:ascii="Times New Roman" w:hAnsi="Times New Roman"/>
        </w:rPr>
        <w:t xml:space="preserve">DeRose, Laurie F., Andrés Salazar-Arango, and Gloria Huarcaya. </w:t>
      </w:r>
      <w:r w:rsidR="001D4F14">
        <w:rPr>
          <w:rFonts w:ascii="Times New Roman" w:hAnsi="Times New Roman"/>
        </w:rPr>
        <w:t xml:space="preserve">2018. </w:t>
      </w:r>
      <w:r w:rsidRPr="00146B2A">
        <w:rPr>
          <w:rFonts w:ascii="Times New Roman" w:hAnsi="Times New Roman"/>
        </w:rPr>
        <w:t xml:space="preserve">“Father Absence and </w:t>
      </w:r>
      <w:r w:rsidRPr="00146B2A">
        <w:rPr>
          <w:rFonts w:ascii="Times New Roman" w:hAnsi="Times New Roman"/>
          <w:szCs w:val="24"/>
        </w:rPr>
        <w:t xml:space="preserve">the Reverse Gender Gap in Latin American Education.” </w:t>
      </w:r>
      <w:r w:rsidRPr="00146B2A">
        <w:rPr>
          <w:rFonts w:ascii="Times New Roman" w:hAnsi="Times New Roman"/>
          <w:i/>
          <w:szCs w:val="24"/>
        </w:rPr>
        <w:t>Journal of Family Issues</w:t>
      </w:r>
      <w:r w:rsidR="00C8186C" w:rsidRPr="00146B2A">
        <w:rPr>
          <w:rFonts w:ascii="Times New Roman" w:hAnsi="Times New Roman"/>
          <w:szCs w:val="24"/>
        </w:rPr>
        <w:t xml:space="preserve"> 39, no. 13: 3508-3534. </w:t>
      </w:r>
      <w:hyperlink r:id="rId19" w:history="1">
        <w:r w:rsidR="00F4249A" w:rsidRPr="00146B2A">
          <w:rPr>
            <w:rStyle w:val="Hyperlink"/>
            <w:rFonts w:ascii="Times New Roman" w:hAnsi="Times New Roman"/>
            <w:color w:val="006ACC"/>
            <w:szCs w:val="24"/>
            <w:shd w:val="clear" w:color="auto" w:fill="FFFFFF"/>
          </w:rPr>
          <w:t>https://doi.org/10.1177/0192513X18783802</w:t>
        </w:r>
      </w:hyperlink>
      <w:r w:rsidR="00F4249A" w:rsidRPr="00146B2A">
        <w:rPr>
          <w:rFonts w:ascii="Times New Roman" w:hAnsi="Times New Roman"/>
          <w:szCs w:val="24"/>
        </w:rPr>
        <w:t>.</w:t>
      </w:r>
    </w:p>
    <w:p w14:paraId="72EBB322" w14:textId="77777777" w:rsidR="00EC4F18" w:rsidRPr="00146B2A" w:rsidRDefault="00EC4F18" w:rsidP="00EC4F18">
      <w:pPr>
        <w:pStyle w:val="BodyA"/>
        <w:ind w:left="720" w:hanging="720"/>
        <w:rPr>
          <w:rFonts w:ascii="Times New Roman" w:hAnsi="Times New Roman"/>
          <w:szCs w:val="24"/>
        </w:rPr>
      </w:pPr>
    </w:p>
    <w:p w14:paraId="7A88F6AD" w14:textId="0B84E04F" w:rsidR="00CA0343" w:rsidRPr="00146B2A" w:rsidRDefault="002667E0" w:rsidP="00CA0343">
      <w:pPr>
        <w:pStyle w:val="BodyA"/>
        <w:ind w:left="720" w:hanging="720"/>
        <w:rPr>
          <w:rFonts w:ascii="Times New Roman" w:hAnsi="Times New Roman"/>
          <w:szCs w:val="24"/>
        </w:rPr>
      </w:pPr>
      <w:r w:rsidRPr="00146B2A">
        <w:rPr>
          <w:rFonts w:ascii="Times New Roman" w:hAnsi="Times New Roman"/>
          <w:szCs w:val="24"/>
        </w:rPr>
        <w:t>DeRose, Laurie F., Andrés Salazar</w:t>
      </w:r>
      <w:r w:rsidR="00712C34" w:rsidRPr="00146B2A">
        <w:rPr>
          <w:rFonts w:ascii="Times New Roman" w:hAnsi="Times New Roman"/>
          <w:szCs w:val="24"/>
        </w:rPr>
        <w:t>-Arango</w:t>
      </w:r>
      <w:r w:rsidRPr="00146B2A">
        <w:rPr>
          <w:rFonts w:ascii="Times New Roman" w:hAnsi="Times New Roman"/>
          <w:szCs w:val="24"/>
        </w:rPr>
        <w:t xml:space="preserve">, </w:t>
      </w:r>
      <w:r w:rsidRPr="00146B2A">
        <w:rPr>
          <w:rFonts w:ascii="Times New Roman" w:hAnsi="Times New Roman"/>
          <w:szCs w:val="24"/>
          <w:lang w:val="es-ES_tradnl"/>
        </w:rPr>
        <w:t>Paúl Corcuera</w:t>
      </w:r>
      <w:r w:rsidR="00712C34" w:rsidRPr="00146B2A">
        <w:rPr>
          <w:rFonts w:ascii="Times New Roman" w:hAnsi="Times New Roman"/>
          <w:szCs w:val="24"/>
          <w:lang w:val="es-ES_tradnl"/>
        </w:rPr>
        <w:t xml:space="preserve"> García</w:t>
      </w:r>
      <w:r w:rsidRPr="00146B2A">
        <w:rPr>
          <w:rFonts w:ascii="Times New Roman" w:hAnsi="Times New Roman"/>
          <w:szCs w:val="24"/>
          <w:lang w:val="es-ES_tradnl"/>
        </w:rPr>
        <w:t>, Montserrat Gas</w:t>
      </w:r>
      <w:r w:rsidR="00712C34" w:rsidRPr="00146B2A">
        <w:rPr>
          <w:rFonts w:ascii="Times New Roman" w:hAnsi="Times New Roman"/>
          <w:szCs w:val="24"/>
          <w:lang w:val="es-ES_tradnl"/>
        </w:rPr>
        <w:t>-</w:t>
      </w:r>
      <w:proofErr w:type="spellStart"/>
      <w:r w:rsidR="00712C34" w:rsidRPr="00146B2A">
        <w:rPr>
          <w:rFonts w:ascii="Times New Roman" w:hAnsi="Times New Roman"/>
          <w:szCs w:val="24"/>
          <w:lang w:val="es-ES_tradnl"/>
        </w:rPr>
        <w:t>Aixendri</w:t>
      </w:r>
      <w:proofErr w:type="spellEnd"/>
      <w:r w:rsidRPr="00146B2A">
        <w:rPr>
          <w:rFonts w:ascii="Times New Roman" w:hAnsi="Times New Roman"/>
          <w:szCs w:val="24"/>
          <w:lang w:val="es-ES_tradnl"/>
        </w:rPr>
        <w:t xml:space="preserve">, and Reynaldo Rivera. </w:t>
      </w:r>
      <w:r w:rsidR="001D4F14">
        <w:rPr>
          <w:rFonts w:ascii="Times New Roman" w:hAnsi="Times New Roman"/>
          <w:szCs w:val="24"/>
          <w:lang w:val="es-ES_tradnl"/>
        </w:rPr>
        <w:t xml:space="preserve">2017. </w:t>
      </w:r>
      <w:r w:rsidRPr="00146B2A">
        <w:rPr>
          <w:rFonts w:ascii="Times New Roman" w:hAnsi="Times New Roman"/>
          <w:szCs w:val="24"/>
          <w:lang w:val="es-ES_tradnl"/>
        </w:rPr>
        <w:t>“</w:t>
      </w:r>
      <w:r w:rsidR="003030A7" w:rsidRPr="00146B2A">
        <w:rPr>
          <w:rFonts w:ascii="Times New Roman" w:hAnsi="Times New Roman"/>
          <w:szCs w:val="24"/>
        </w:rPr>
        <w:t>Maternal Union Instability and Childhood Mortality Risk in the Global South, 2010-2014</w:t>
      </w:r>
      <w:r w:rsidRPr="00146B2A">
        <w:rPr>
          <w:rFonts w:ascii="Times New Roman" w:hAnsi="Times New Roman"/>
          <w:szCs w:val="24"/>
          <w:lang w:val="es-ES_tradnl"/>
        </w:rPr>
        <w:t xml:space="preserve">.” </w:t>
      </w:r>
      <w:r w:rsidRPr="00146B2A">
        <w:rPr>
          <w:rFonts w:ascii="Times New Roman" w:hAnsi="Times New Roman"/>
          <w:i/>
          <w:szCs w:val="24"/>
        </w:rPr>
        <w:t>Population Studies</w:t>
      </w:r>
      <w:r w:rsidR="00C77E2E" w:rsidRPr="00146B2A">
        <w:rPr>
          <w:rFonts w:ascii="Times New Roman" w:hAnsi="Times New Roman"/>
          <w:szCs w:val="24"/>
        </w:rPr>
        <w:t xml:space="preserve"> </w:t>
      </w:r>
      <w:r w:rsidR="009A41B6" w:rsidRPr="00146B2A">
        <w:rPr>
          <w:rFonts w:ascii="Times New Roman" w:hAnsi="Times New Roman"/>
          <w:szCs w:val="24"/>
        </w:rPr>
        <w:t>71, no. 2: 211-228</w:t>
      </w:r>
      <w:r w:rsidR="00C77E2E" w:rsidRPr="00146B2A">
        <w:rPr>
          <w:rFonts w:ascii="Times New Roman" w:hAnsi="Times New Roman"/>
          <w:szCs w:val="24"/>
        </w:rPr>
        <w:t xml:space="preserve">. </w:t>
      </w:r>
      <w:hyperlink r:id="rId20" w:history="1">
        <w:r w:rsidR="00CA0343" w:rsidRPr="00146B2A">
          <w:rPr>
            <w:rStyle w:val="Hyperlink"/>
            <w:rFonts w:ascii="Times New Roman" w:hAnsi="Times New Roman"/>
            <w:color w:val="10147E"/>
            <w:szCs w:val="24"/>
          </w:rPr>
          <w:t>http://dx.doi.org/10.1080/00324728.2017.1316866</w:t>
        </w:r>
      </w:hyperlink>
    </w:p>
    <w:p w14:paraId="1E0389FF" w14:textId="151D3132" w:rsidR="00C23500" w:rsidRPr="00146B2A" w:rsidRDefault="00CE3D42" w:rsidP="00A114AD">
      <w:pPr>
        <w:pStyle w:val="bib"/>
        <w:rPr>
          <w:rFonts w:ascii="Times New Roman" w:eastAsia="Times New Roman" w:hAnsi="Times New Roman"/>
          <w:color w:val="0000FF"/>
          <w:spacing w:val="4"/>
          <w:szCs w:val="24"/>
          <w:u w:val="single"/>
          <w:shd w:val="clear" w:color="auto" w:fill="FCFCFC"/>
        </w:rPr>
      </w:pPr>
      <w:r w:rsidRPr="00146B2A">
        <w:rPr>
          <w:rFonts w:ascii="Times New Roman" w:hAnsi="Times New Roman"/>
          <w:lang w:val="es-ES_tradnl"/>
        </w:rPr>
        <w:t>DeRose, Laurie F., Gloria Huarcaya, Andrés Salazar-Arango, Marcos Agurto, Paúl Corcuera, Marga Gonzalvo-Cirac, and Claudia Tarud.</w:t>
      </w:r>
      <w:r w:rsidRPr="00146B2A">
        <w:rPr>
          <w:rFonts w:ascii="Times New Roman" w:hAnsi="Times New Roman"/>
        </w:rPr>
        <w:t xml:space="preserve"> </w:t>
      </w:r>
      <w:r w:rsidR="001D4F14">
        <w:rPr>
          <w:rFonts w:ascii="Times New Roman" w:hAnsi="Times New Roman"/>
        </w:rPr>
        <w:t xml:space="preserve">2017. </w:t>
      </w:r>
      <w:r w:rsidRPr="00146B2A">
        <w:rPr>
          <w:rFonts w:ascii="Times New Roman" w:hAnsi="Times New Roman"/>
        </w:rPr>
        <w:t>“Children’s Living Arrangements and On-Time Progression Through School in Latin America and</w:t>
      </w:r>
      <w:r w:rsidR="006E4E84" w:rsidRPr="00146B2A">
        <w:rPr>
          <w:rFonts w:ascii="Times New Roman" w:hAnsi="Times New Roman"/>
        </w:rPr>
        <w:t xml:space="preserve"> the Caribbean.” </w:t>
      </w:r>
      <w:r w:rsidRPr="00146B2A">
        <w:rPr>
          <w:rFonts w:ascii="Times New Roman" w:hAnsi="Times New Roman"/>
          <w:i/>
        </w:rPr>
        <w:t>Journal of Family and Economic Issues</w:t>
      </w:r>
      <w:r w:rsidR="006E4E84" w:rsidRPr="00146B2A">
        <w:rPr>
          <w:rFonts w:ascii="Times New Roman" w:hAnsi="Times New Roman"/>
        </w:rPr>
        <w:t xml:space="preserve"> </w:t>
      </w:r>
      <w:r w:rsidR="009D67A4" w:rsidRPr="00146B2A">
        <w:rPr>
          <w:rFonts w:ascii="Times New Roman" w:hAnsi="Times New Roman"/>
        </w:rPr>
        <w:t>38, no. 2</w:t>
      </w:r>
      <w:r w:rsidR="00C00034" w:rsidRPr="00146B2A">
        <w:rPr>
          <w:rFonts w:ascii="Times New Roman" w:hAnsi="Times New Roman"/>
        </w:rPr>
        <w:t>: 184-</w:t>
      </w:r>
      <w:r w:rsidR="00C00034" w:rsidRPr="00146B2A">
        <w:rPr>
          <w:rFonts w:ascii="Times New Roman" w:hAnsi="Times New Roman"/>
          <w:szCs w:val="24"/>
        </w:rPr>
        <w:t xml:space="preserve">203. </w:t>
      </w:r>
      <w:hyperlink r:id="rId21" w:history="1">
        <w:r w:rsidR="00C23500" w:rsidRPr="00146B2A">
          <w:rPr>
            <w:rStyle w:val="Hyperlink"/>
            <w:rFonts w:ascii="Times New Roman" w:hAnsi="Times New Roman"/>
            <w:color w:val="663399"/>
            <w:szCs w:val="24"/>
          </w:rPr>
          <w:t>http://rdcu.be/nsNe</w:t>
        </w:r>
      </w:hyperlink>
    </w:p>
    <w:p w14:paraId="7EC3BAC6" w14:textId="74F3E678" w:rsidR="005D2BAB" w:rsidRDefault="005D2BAB">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rPr>
      </w:pPr>
      <w:r w:rsidRPr="00146B2A">
        <w:rPr>
          <w:rFonts w:ascii="Times New Roman" w:hAnsi="Times New Roman"/>
        </w:rPr>
        <w:t xml:space="preserve">DeRose, Laurie F., Lijuan Wu, and F. Nii-Amoo Dodoo. </w:t>
      </w:r>
      <w:r w:rsidR="001D4F14">
        <w:rPr>
          <w:rFonts w:ascii="Times New Roman" w:hAnsi="Times New Roman"/>
        </w:rPr>
        <w:t xml:space="preserve">2010. </w:t>
      </w:r>
      <w:r w:rsidRPr="00146B2A">
        <w:rPr>
          <w:rFonts w:ascii="Times New Roman" w:hAnsi="Times New Roman"/>
        </w:rPr>
        <w:t xml:space="preserve">"Inferring Gender-Power: Women’s Schooling and Relative Spousal Influence in Childbearing in Ghana." </w:t>
      </w:r>
      <w:r w:rsidRPr="00146B2A">
        <w:rPr>
          <w:rFonts w:ascii="Times New Roman" w:hAnsi="Times New Roman"/>
          <w:i/>
        </w:rPr>
        <w:t>Genus</w:t>
      </w:r>
      <w:r w:rsidR="00A53AFD" w:rsidRPr="00146B2A">
        <w:rPr>
          <w:rFonts w:ascii="Times New Roman" w:hAnsi="Times New Roman"/>
        </w:rPr>
        <w:t xml:space="preserve"> 66, no. </w:t>
      </w:r>
      <w:r w:rsidRPr="00146B2A">
        <w:rPr>
          <w:rFonts w:ascii="Times New Roman" w:hAnsi="Times New Roman"/>
        </w:rPr>
        <w:t xml:space="preserve">2 (December): 69-91. </w:t>
      </w:r>
      <w:hyperlink r:id="rId22" w:history="1">
        <w:r w:rsidR="007A2E1B" w:rsidRPr="000773B3">
          <w:rPr>
            <w:rStyle w:val="Hyperlink"/>
            <w:rFonts w:ascii="Times New Roman" w:hAnsi="Times New Roman"/>
          </w:rPr>
          <w:t>https://www.jstor.org/stable/genus.66.2.69</w:t>
        </w:r>
      </w:hyperlink>
    </w:p>
    <w:p w14:paraId="5A85F898" w14:textId="51DFF11E" w:rsidR="007A2E1B" w:rsidRDefault="005D2BAB" w:rsidP="007A2E1B">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rPr>
      </w:pPr>
      <w:r w:rsidRPr="00146B2A">
        <w:rPr>
          <w:rFonts w:ascii="Times New Roman" w:hAnsi="Times New Roman"/>
        </w:rPr>
        <w:t xml:space="preserve">DeRose, Laurie F., and Alex C. Ezeh. </w:t>
      </w:r>
      <w:r w:rsidR="001D4F14">
        <w:rPr>
          <w:rFonts w:ascii="Times New Roman" w:hAnsi="Times New Roman"/>
        </w:rPr>
        <w:t xml:space="preserve">2010. </w:t>
      </w:r>
      <w:r w:rsidRPr="00146B2A">
        <w:rPr>
          <w:rFonts w:ascii="Times New Roman" w:hAnsi="Times New Roman"/>
        </w:rPr>
        <w:t xml:space="preserve">"Decision-Making and Contraceptive Use: Evidence from Uganda." </w:t>
      </w:r>
      <w:r w:rsidRPr="00146B2A">
        <w:rPr>
          <w:rFonts w:ascii="Times New Roman" w:hAnsi="Times New Roman"/>
          <w:i/>
        </w:rPr>
        <w:t>Population Research and Policy Review</w:t>
      </w:r>
      <w:r w:rsidRPr="00146B2A">
        <w:rPr>
          <w:rFonts w:ascii="Times New Roman" w:hAnsi="Times New Roman"/>
        </w:rPr>
        <w:t xml:space="preserve"> 29, no. 3 (June): 423-439. </w:t>
      </w:r>
      <w:hyperlink r:id="rId23" w:history="1">
        <w:r w:rsidR="007A2E1B" w:rsidRPr="000773B3">
          <w:rPr>
            <w:rStyle w:val="Hyperlink"/>
            <w:rFonts w:ascii="Times New Roman" w:hAnsi="Times New Roman"/>
          </w:rPr>
          <w:t>https://link.springer.com/article/10.1007/s11113-009-9151-8</w:t>
        </w:r>
      </w:hyperlink>
    </w:p>
    <w:p w14:paraId="1A1432F7" w14:textId="082B9CE3" w:rsidR="00BB4B0B" w:rsidRDefault="005D2BAB" w:rsidP="00BB4B0B">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rsidRPr="00146B2A">
        <w:rPr>
          <w:rFonts w:ascii="Times New Roman" w:hAnsi="Times New Roman"/>
        </w:rPr>
        <w:lastRenderedPageBreak/>
        <w:t xml:space="preserve">Klein Hattori, Megan, and Laurie DeRose. </w:t>
      </w:r>
      <w:r w:rsidR="001D4F14">
        <w:rPr>
          <w:rFonts w:ascii="Times New Roman" w:hAnsi="Times New Roman"/>
        </w:rPr>
        <w:t xml:space="preserve">2008. </w:t>
      </w:r>
      <w:r w:rsidRPr="00146B2A">
        <w:rPr>
          <w:rFonts w:ascii="Times New Roman" w:hAnsi="Times New Roman"/>
        </w:rPr>
        <w:t xml:space="preserve">"Young Women’s Perceived Ability to Refuse Sex in Urban Cameroon." </w:t>
      </w:r>
      <w:r w:rsidRPr="00146B2A">
        <w:rPr>
          <w:rFonts w:ascii="Times New Roman" w:hAnsi="Times New Roman"/>
          <w:i/>
        </w:rPr>
        <w:t>Studies in Family Planning</w:t>
      </w:r>
      <w:r w:rsidRPr="00146B2A">
        <w:rPr>
          <w:rFonts w:ascii="Times New Roman" w:hAnsi="Times New Roman"/>
        </w:rPr>
        <w:t xml:space="preserve"> 39, no. 4 (December): 309-320. </w:t>
      </w:r>
      <w:hyperlink r:id="rId24" w:history="1">
        <w:r w:rsidR="007A2E1B" w:rsidRPr="000773B3">
          <w:rPr>
            <w:rStyle w:val="Hyperlink"/>
          </w:rPr>
          <w:t>https://onlinelibrary.wiley.com/doi/abs/10.1111/j.1728-4465.2008.00177.x</w:t>
        </w:r>
      </w:hyperlink>
    </w:p>
    <w:p w14:paraId="077CCC6A" w14:textId="77777777" w:rsidR="00881183" w:rsidRDefault="00596114" w:rsidP="00881183">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rsidRPr="00146B2A">
        <w:rPr>
          <w:rFonts w:ascii="Times New Roman" w:hAnsi="Times New Roman"/>
        </w:rPr>
        <w:t xml:space="preserve">DeRose, Laurie F. </w:t>
      </w:r>
      <w:r w:rsidR="001D4F14">
        <w:rPr>
          <w:rFonts w:ascii="Times New Roman" w:hAnsi="Times New Roman"/>
        </w:rPr>
        <w:t xml:space="preserve">2007. </w:t>
      </w:r>
      <w:r w:rsidRPr="00146B2A">
        <w:rPr>
          <w:rFonts w:ascii="Times New Roman" w:hAnsi="Times New Roman"/>
        </w:rPr>
        <w:t xml:space="preserve">“Marriage Type and Relative Spousal Power in Ghana: Changing Effects of Monogamy During Early Fertility Decline.” </w:t>
      </w:r>
      <w:r w:rsidRPr="00146B2A">
        <w:rPr>
          <w:rFonts w:ascii="Times New Roman" w:hAnsi="Times New Roman"/>
          <w:i/>
        </w:rPr>
        <w:t>Journal of Comparative Family Studies</w:t>
      </w:r>
      <w:r w:rsidRPr="00146B2A">
        <w:rPr>
          <w:rFonts w:ascii="Times New Roman" w:hAnsi="Times New Roman"/>
        </w:rPr>
        <w:t xml:space="preserve"> 38, no. 1 (Winter): 125-141. </w:t>
      </w:r>
      <w:hyperlink r:id="rId25" w:history="1">
        <w:r w:rsidR="00881183" w:rsidRPr="00B21F3D">
          <w:rPr>
            <w:rStyle w:val="Hyperlink"/>
          </w:rPr>
          <w:t>https://utpjournals.press/doi/epdf/10.3138/jcfs.38.1.125?role=tab</w:t>
        </w:r>
      </w:hyperlink>
    </w:p>
    <w:p w14:paraId="13F3EABA" w14:textId="2A5E8764" w:rsidR="00BB4B0B" w:rsidRPr="00881183" w:rsidRDefault="005D2BAB" w:rsidP="00881183">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rsidRPr="00146B2A">
        <w:rPr>
          <w:rFonts w:ascii="Times New Roman" w:hAnsi="Times New Roman"/>
        </w:rPr>
        <w:t xml:space="preserve">DeRose, Laurie F. </w:t>
      </w:r>
      <w:r w:rsidR="001D4F14">
        <w:rPr>
          <w:rFonts w:ascii="Times New Roman" w:hAnsi="Times New Roman"/>
        </w:rPr>
        <w:t xml:space="preserve">2007. </w:t>
      </w:r>
      <w:r w:rsidRPr="00146B2A">
        <w:rPr>
          <w:rFonts w:ascii="Times New Roman" w:hAnsi="Times New Roman"/>
        </w:rPr>
        <w:t xml:space="preserve">“Women's Work and Breastfeeding Simultaneously Rise in Ghana.” </w:t>
      </w:r>
      <w:r w:rsidRPr="00146B2A">
        <w:rPr>
          <w:rFonts w:ascii="Times New Roman" w:hAnsi="Times New Roman"/>
          <w:i/>
        </w:rPr>
        <w:t xml:space="preserve">Economic Development and Cultural Change </w:t>
      </w:r>
      <w:r w:rsidRPr="00146B2A">
        <w:rPr>
          <w:rFonts w:ascii="Times New Roman" w:hAnsi="Times New Roman"/>
        </w:rPr>
        <w:t>55, no. 3 (April): 583-612.</w:t>
      </w:r>
      <w:r w:rsidR="00BB4B0B" w:rsidRPr="00146B2A">
        <w:rPr>
          <w:rFonts w:ascii="Times New Roman" w:hAnsi="Times New Roman"/>
        </w:rPr>
        <w:t xml:space="preserve"> </w:t>
      </w:r>
      <w:hyperlink r:id="rId26" w:history="1">
        <w:r w:rsidR="00BB4B0B" w:rsidRPr="00146B2A">
          <w:rPr>
            <w:rStyle w:val="Hyperlink"/>
            <w:rFonts w:ascii="Times New Roman" w:hAnsi="Times New Roman"/>
          </w:rPr>
          <w:t>http://www.journals.uchicago.edu/doi/abs/10.1086/511193</w:t>
        </w:r>
      </w:hyperlink>
    </w:p>
    <w:p w14:paraId="0F808F81" w14:textId="4EDB97A0" w:rsidR="005D2BAB" w:rsidRPr="00146B2A" w:rsidRDefault="005D2BAB">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rPr>
      </w:pPr>
      <w:r w:rsidRPr="00146B2A">
        <w:rPr>
          <w:rFonts w:ascii="Times New Roman" w:hAnsi="Times New Roman"/>
        </w:rPr>
        <w:t xml:space="preserve">DeRose, Laurie F., and Øystein Kravdal. </w:t>
      </w:r>
      <w:r w:rsidR="001D4F14">
        <w:rPr>
          <w:rFonts w:ascii="Times New Roman" w:hAnsi="Times New Roman"/>
        </w:rPr>
        <w:t xml:space="preserve">2007. </w:t>
      </w:r>
      <w:r w:rsidRPr="00146B2A">
        <w:rPr>
          <w:rFonts w:ascii="Times New Roman" w:hAnsi="Times New Roman"/>
        </w:rPr>
        <w:t xml:space="preserve">“Educational Reversals and First-Birth Timing in Sub-Saharan Africa: A Dynamic Multilevel Approach.” </w:t>
      </w:r>
      <w:r w:rsidRPr="00146B2A">
        <w:rPr>
          <w:rFonts w:ascii="Times New Roman" w:hAnsi="Times New Roman"/>
          <w:i/>
        </w:rPr>
        <w:t>Demography</w:t>
      </w:r>
      <w:r w:rsidRPr="00146B2A">
        <w:rPr>
          <w:rFonts w:ascii="Times New Roman" w:hAnsi="Times New Roman"/>
        </w:rPr>
        <w:t xml:space="preserve"> 44, no. 1 (February): 59-77.</w:t>
      </w:r>
      <w:r w:rsidR="00BB4B0B" w:rsidRPr="00146B2A">
        <w:rPr>
          <w:rFonts w:ascii="Times New Roman" w:hAnsi="Times New Roman"/>
        </w:rPr>
        <w:t xml:space="preserve"> </w:t>
      </w:r>
      <w:hyperlink r:id="rId27" w:history="1">
        <w:r w:rsidR="00BB4B0B" w:rsidRPr="00146B2A">
          <w:rPr>
            <w:rStyle w:val="Hyperlink"/>
            <w:rFonts w:ascii="Times New Roman" w:hAnsi="Times New Roman"/>
          </w:rPr>
          <w:t>http://link.springer.com/article/10.1353/dem.2007.0001</w:t>
        </w:r>
      </w:hyperlink>
    </w:p>
    <w:p w14:paraId="7F6CD362" w14:textId="0538B53C" w:rsidR="005D2BAB" w:rsidRPr="00146B2A" w:rsidRDefault="005D2BAB" w:rsidP="00BB4B0B">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rPr>
      </w:pPr>
      <w:r w:rsidRPr="00146B2A">
        <w:rPr>
          <w:rFonts w:ascii="Times New Roman" w:hAnsi="Times New Roman"/>
        </w:rPr>
        <w:t xml:space="preserve">DeRose, Laurie F., and Alex C. Ezeh. </w:t>
      </w:r>
      <w:r w:rsidR="001D4F14">
        <w:rPr>
          <w:rFonts w:ascii="Times New Roman" w:hAnsi="Times New Roman"/>
        </w:rPr>
        <w:t xml:space="preserve">2005. </w:t>
      </w:r>
      <w:r w:rsidRPr="00146B2A">
        <w:rPr>
          <w:rFonts w:ascii="Times New Roman" w:hAnsi="Times New Roman"/>
        </w:rPr>
        <w:t xml:space="preserve">“Men's Influence on the Onset and Progress of Fertility Transition in Ghana.” </w:t>
      </w:r>
      <w:r w:rsidRPr="00146B2A">
        <w:rPr>
          <w:rFonts w:ascii="Times New Roman" w:hAnsi="Times New Roman"/>
          <w:i/>
        </w:rPr>
        <w:t xml:space="preserve">Population Studies </w:t>
      </w:r>
      <w:r w:rsidRPr="00146B2A">
        <w:rPr>
          <w:rFonts w:ascii="Times New Roman" w:hAnsi="Times New Roman"/>
        </w:rPr>
        <w:t>59, no. 2 (July): 197-210.</w:t>
      </w:r>
      <w:r w:rsidR="00BB4B0B" w:rsidRPr="00146B2A">
        <w:rPr>
          <w:rFonts w:ascii="Times New Roman" w:hAnsi="Times New Roman"/>
        </w:rPr>
        <w:t xml:space="preserve"> </w:t>
      </w:r>
      <w:hyperlink r:id="rId28" w:anchor="abstract" w:history="1">
        <w:r w:rsidR="00BB4B0B" w:rsidRPr="00146B2A">
          <w:rPr>
            <w:rStyle w:val="Hyperlink"/>
            <w:rFonts w:ascii="Times New Roman" w:hAnsi="Times New Roman"/>
          </w:rPr>
          <w:t>http://www.tandfonline.com/doi/full/10.1080/00324720500099496#abstract</w:t>
        </w:r>
      </w:hyperlink>
    </w:p>
    <w:p w14:paraId="0CF655D5" w14:textId="178A0B3C" w:rsidR="005D2BAB" w:rsidRPr="00146B2A" w:rsidRDefault="005D2BAB" w:rsidP="00BB4B0B">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rPr>
      </w:pPr>
      <w:r w:rsidRPr="00146B2A">
        <w:rPr>
          <w:rFonts w:ascii="Times New Roman" w:hAnsi="Times New Roman"/>
        </w:rPr>
        <w:t xml:space="preserve">DeRose, Laurie F., F. Nii-Amoo Dodoo, Alex C. Ezeh, and Tom O. Owuor. </w:t>
      </w:r>
      <w:r w:rsidR="001D4F14">
        <w:rPr>
          <w:rFonts w:ascii="Times New Roman" w:hAnsi="Times New Roman"/>
        </w:rPr>
        <w:t xml:space="preserve">2004. </w:t>
      </w:r>
      <w:r w:rsidRPr="00146B2A">
        <w:rPr>
          <w:rFonts w:ascii="Times New Roman" w:hAnsi="Times New Roman"/>
        </w:rPr>
        <w:t xml:space="preserve">“Does Discussion of Family Planning Improve Knowledge of Partner’s Attitude?” </w:t>
      </w:r>
      <w:r w:rsidRPr="00146B2A">
        <w:rPr>
          <w:rFonts w:ascii="Times New Roman" w:hAnsi="Times New Roman"/>
          <w:i/>
        </w:rPr>
        <w:t xml:space="preserve">International Family Planning Perspectives </w:t>
      </w:r>
      <w:r w:rsidRPr="00146B2A">
        <w:rPr>
          <w:rFonts w:ascii="Times New Roman" w:hAnsi="Times New Roman"/>
        </w:rPr>
        <w:t xml:space="preserve">30, no. 2 (June): 87-93. </w:t>
      </w:r>
      <w:hyperlink r:id="rId29" w:history="1">
        <w:r w:rsidRPr="00146B2A">
          <w:rPr>
            <w:rStyle w:val="Hyperlink1"/>
            <w:rFonts w:ascii="Times New Roman" w:hAnsi="Times New Roman"/>
            <w:sz w:val="24"/>
          </w:rPr>
          <w:t>http://www.guttmacher.org/pubs/journals/3008704.pdf</w:t>
        </w:r>
      </w:hyperlink>
    </w:p>
    <w:p w14:paraId="61479056" w14:textId="42EAC0BD" w:rsidR="005D2BAB" w:rsidRDefault="005D2BAB">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rsidRPr="00146B2A">
        <w:rPr>
          <w:rFonts w:ascii="Times New Roman" w:hAnsi="Times New Roman"/>
        </w:rPr>
        <w:t xml:space="preserve">DeRose, Laurie F., F. Nii-Amoo Dodoo, and Vrushali Patil. </w:t>
      </w:r>
      <w:r w:rsidR="001D4F14">
        <w:rPr>
          <w:rFonts w:ascii="Times New Roman" w:hAnsi="Times New Roman"/>
        </w:rPr>
        <w:t>2002</w:t>
      </w:r>
      <w:r w:rsidR="00955956">
        <w:rPr>
          <w:rFonts w:ascii="Times New Roman" w:hAnsi="Times New Roman"/>
        </w:rPr>
        <w:t>a</w:t>
      </w:r>
      <w:r w:rsidR="001D4F14">
        <w:rPr>
          <w:rFonts w:ascii="Times New Roman" w:hAnsi="Times New Roman"/>
        </w:rPr>
        <w:t xml:space="preserve">. </w:t>
      </w:r>
      <w:r w:rsidRPr="00146B2A">
        <w:rPr>
          <w:rFonts w:ascii="Times New Roman" w:hAnsi="Times New Roman"/>
        </w:rPr>
        <w:t xml:space="preserve">“Schooling and Attitudes on Reproductive-Related Behavior Among Adolescents and Young Adults in Ghana.” </w:t>
      </w:r>
      <w:r w:rsidRPr="00146B2A">
        <w:rPr>
          <w:rFonts w:ascii="Times New Roman" w:hAnsi="Times New Roman"/>
          <w:i/>
        </w:rPr>
        <w:t xml:space="preserve">International Journal of Sociology of the Family </w:t>
      </w:r>
      <w:r w:rsidRPr="00146B2A">
        <w:rPr>
          <w:rFonts w:ascii="Times New Roman" w:hAnsi="Times New Roman"/>
        </w:rPr>
        <w:t xml:space="preserve">30, no. 1. (Fall): 50-65. </w:t>
      </w:r>
      <w:hyperlink r:id="rId30" w:history="1">
        <w:r w:rsidR="00162999" w:rsidRPr="000773B3">
          <w:rPr>
            <w:rStyle w:val="Hyperlink"/>
          </w:rPr>
          <w:t>https://www.yorku.ca/irjs/Archives/F20/F203.pdf</w:t>
        </w:r>
      </w:hyperlink>
    </w:p>
    <w:p w14:paraId="117929C8" w14:textId="0F140C67" w:rsidR="005D2BAB" w:rsidRPr="00146B2A" w:rsidRDefault="005D2BAB">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rPr>
      </w:pPr>
      <w:r w:rsidRPr="00146B2A">
        <w:rPr>
          <w:rFonts w:ascii="Times New Roman" w:hAnsi="Times New Roman"/>
        </w:rPr>
        <w:t>DeRose, Laurie F.</w:t>
      </w:r>
      <w:r w:rsidR="001D4F14">
        <w:rPr>
          <w:rFonts w:ascii="Times New Roman" w:hAnsi="Times New Roman"/>
        </w:rPr>
        <w:t xml:space="preserve"> 2002.</w:t>
      </w:r>
      <w:r w:rsidRPr="00146B2A">
        <w:rPr>
          <w:rFonts w:ascii="Times New Roman" w:hAnsi="Times New Roman"/>
        </w:rPr>
        <w:t xml:space="preserve"> “Continuity of Women’s Work, Breastfeeding, and Fertility in Ghana in the 1980s.” </w:t>
      </w:r>
      <w:r w:rsidRPr="00146B2A">
        <w:rPr>
          <w:rFonts w:ascii="Times New Roman" w:hAnsi="Times New Roman"/>
          <w:i/>
        </w:rPr>
        <w:t>Population Studies</w:t>
      </w:r>
      <w:r w:rsidRPr="00146B2A">
        <w:rPr>
          <w:rFonts w:ascii="Times New Roman" w:hAnsi="Times New Roman"/>
        </w:rPr>
        <w:t xml:space="preserve"> 56, no. 2 (July): 167-179.</w:t>
      </w:r>
      <w:r w:rsidR="00BB4B0B" w:rsidRPr="00146B2A">
        <w:rPr>
          <w:rFonts w:ascii="Times New Roman" w:hAnsi="Times New Roman"/>
        </w:rPr>
        <w:t xml:space="preserve"> </w:t>
      </w:r>
      <w:hyperlink r:id="rId31" w:anchor="abstract" w:history="1">
        <w:r w:rsidR="00BB4B0B" w:rsidRPr="00146B2A">
          <w:rPr>
            <w:rStyle w:val="Hyperlink"/>
            <w:rFonts w:ascii="Times New Roman" w:hAnsi="Times New Roman"/>
          </w:rPr>
          <w:t>http://www.tandfonline.com/doi/abs/10.1080/00324720215924#abstract</w:t>
        </w:r>
      </w:hyperlink>
    </w:p>
    <w:p w14:paraId="70449EC4" w14:textId="23CDCB4D" w:rsidR="005D2BAB" w:rsidRDefault="005D2BAB" w:rsidP="00BB4B0B">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rsidRPr="00146B2A">
        <w:rPr>
          <w:rFonts w:ascii="Times New Roman" w:hAnsi="Times New Roman"/>
        </w:rPr>
        <w:t xml:space="preserve">DeRose, Laurie F., F. Nii-Amoo Dodoo, and Vrushali Patil. </w:t>
      </w:r>
      <w:r w:rsidR="001D4F14">
        <w:rPr>
          <w:rFonts w:ascii="Times New Roman" w:hAnsi="Times New Roman"/>
        </w:rPr>
        <w:t>2002</w:t>
      </w:r>
      <w:r w:rsidR="00955956">
        <w:rPr>
          <w:rFonts w:ascii="Times New Roman" w:hAnsi="Times New Roman"/>
        </w:rPr>
        <w:t>b</w:t>
      </w:r>
      <w:r w:rsidR="001D4F14">
        <w:rPr>
          <w:rFonts w:ascii="Times New Roman" w:hAnsi="Times New Roman"/>
        </w:rPr>
        <w:t xml:space="preserve">. </w:t>
      </w:r>
      <w:r w:rsidRPr="00146B2A">
        <w:rPr>
          <w:rFonts w:ascii="Times New Roman" w:hAnsi="Times New Roman"/>
        </w:rPr>
        <w:t xml:space="preserve">"Fertility Desires and Perceptions of Power in Reproductive Conflict in Ghana." </w:t>
      </w:r>
      <w:r w:rsidRPr="00146B2A">
        <w:rPr>
          <w:rFonts w:ascii="Times New Roman" w:hAnsi="Times New Roman"/>
          <w:i/>
        </w:rPr>
        <w:t>Gender &amp; Society</w:t>
      </w:r>
      <w:r w:rsidRPr="00146B2A">
        <w:rPr>
          <w:rFonts w:ascii="Times New Roman" w:hAnsi="Times New Roman"/>
        </w:rPr>
        <w:t xml:space="preserve"> 16, no. 1 (February): 53-73. </w:t>
      </w:r>
      <w:hyperlink r:id="rId32" w:history="1">
        <w:r w:rsidR="00F870A6" w:rsidRPr="000773B3">
          <w:rPr>
            <w:rStyle w:val="Hyperlink"/>
          </w:rPr>
          <w:t>https://journals.sagepub.com/doi/10.1177/0891243202016001004</w:t>
        </w:r>
      </w:hyperlink>
    </w:p>
    <w:p w14:paraId="085B7B4C" w14:textId="6BA49F99" w:rsidR="00D0262D" w:rsidRDefault="005D2BAB" w:rsidP="00D0262D">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rsidRPr="00146B2A">
        <w:rPr>
          <w:rFonts w:ascii="Times New Roman" w:hAnsi="Times New Roman"/>
        </w:rPr>
        <w:t xml:space="preserve">DeRose, Laurie F., Maitreyi Das, and Sara R. Millman. </w:t>
      </w:r>
      <w:r w:rsidR="001D4F14">
        <w:rPr>
          <w:rFonts w:ascii="Times New Roman" w:hAnsi="Times New Roman"/>
        </w:rPr>
        <w:t xml:space="preserve">2000. </w:t>
      </w:r>
      <w:r w:rsidRPr="00146B2A">
        <w:rPr>
          <w:rFonts w:ascii="Times New Roman" w:hAnsi="Times New Roman"/>
        </w:rPr>
        <w:t xml:space="preserve">“Does Female Disadvantage Mean Lower Access to Food?” </w:t>
      </w:r>
      <w:r w:rsidRPr="00146B2A">
        <w:rPr>
          <w:rFonts w:ascii="Times New Roman" w:hAnsi="Times New Roman"/>
          <w:i/>
        </w:rPr>
        <w:t xml:space="preserve">Population and Development Review </w:t>
      </w:r>
      <w:r w:rsidRPr="00146B2A">
        <w:rPr>
          <w:rFonts w:ascii="Times New Roman" w:hAnsi="Times New Roman"/>
        </w:rPr>
        <w:t>26, no. 3 (September): 517-547.</w:t>
      </w:r>
      <w:r w:rsidR="00BB4B0B" w:rsidRPr="00146B2A">
        <w:rPr>
          <w:rFonts w:ascii="Times New Roman" w:hAnsi="Times New Roman"/>
        </w:rPr>
        <w:t xml:space="preserve"> </w:t>
      </w:r>
      <w:hyperlink r:id="rId33" w:history="1">
        <w:r w:rsidR="00F870A6" w:rsidRPr="000773B3">
          <w:rPr>
            <w:rStyle w:val="Hyperlink"/>
          </w:rPr>
          <w:t>https://onlinelibrary.wiley.com/doi/10.1111/j.1728-4457.2000.00517.x</w:t>
        </w:r>
      </w:hyperlink>
    </w:p>
    <w:p w14:paraId="282DA62B" w14:textId="14E9EAD1" w:rsidR="00352A59" w:rsidRPr="00146B2A" w:rsidRDefault="005D2BAB" w:rsidP="00D0262D">
      <w:pPr>
        <w:spacing w:before="240"/>
        <w:ind w:left="720" w:hanging="720"/>
      </w:pPr>
      <w:r w:rsidRPr="00146B2A">
        <w:t xml:space="preserve">Brockerhoff, Martin, and Laurie F. DeRose. </w:t>
      </w:r>
      <w:r w:rsidR="001D4F14">
        <w:t xml:space="preserve">1996. </w:t>
      </w:r>
      <w:r w:rsidRPr="00146B2A">
        <w:t xml:space="preserve">“Child Survival in East Africa: The Impact of Preventative Health Care.” </w:t>
      </w:r>
      <w:r w:rsidRPr="00146B2A">
        <w:rPr>
          <w:i/>
        </w:rPr>
        <w:t>World Development</w:t>
      </w:r>
      <w:r w:rsidRPr="00146B2A">
        <w:t xml:space="preserve"> 24, no. 12 (December): 1841-1857. </w:t>
      </w:r>
      <w:hyperlink r:id="rId34" w:tgtFrame="doilink" w:history="1">
        <w:r w:rsidR="00352A59" w:rsidRPr="00146B2A">
          <w:rPr>
            <w:rStyle w:val="Hyperlink"/>
            <w:color w:val="316C9D"/>
            <w:bdr w:val="none" w:sz="0" w:space="0" w:color="auto" w:frame="1"/>
            <w:shd w:val="clear" w:color="auto" w:fill="FFFFFF"/>
          </w:rPr>
          <w:t>doi:10.1016/S0305-750</w:t>
        </w:r>
        <w:proofErr w:type="gramStart"/>
        <w:r w:rsidR="00352A59" w:rsidRPr="00146B2A">
          <w:rPr>
            <w:rStyle w:val="Hyperlink"/>
            <w:color w:val="316C9D"/>
            <w:bdr w:val="none" w:sz="0" w:space="0" w:color="auto" w:frame="1"/>
            <w:shd w:val="clear" w:color="auto" w:fill="FFFFFF"/>
          </w:rPr>
          <w:t>X(</w:t>
        </w:r>
        <w:proofErr w:type="gramEnd"/>
        <w:r w:rsidR="00352A59" w:rsidRPr="00146B2A">
          <w:rPr>
            <w:rStyle w:val="Hyperlink"/>
            <w:color w:val="316C9D"/>
            <w:bdr w:val="none" w:sz="0" w:space="0" w:color="auto" w:frame="1"/>
            <w:shd w:val="clear" w:color="auto" w:fill="FFFFFF"/>
          </w:rPr>
          <w:t>96)00081-2</w:t>
        </w:r>
      </w:hyperlink>
    </w:p>
    <w:p w14:paraId="7A4C96C2" w14:textId="4D173727" w:rsidR="005D2BAB" w:rsidRPr="00146B2A" w:rsidRDefault="005D2BAB" w:rsidP="00352A59">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rPr>
      </w:pPr>
      <w:r w:rsidRPr="00146B2A">
        <w:rPr>
          <w:rFonts w:ascii="Times New Roman" w:hAnsi="Times New Roman"/>
        </w:rPr>
        <w:lastRenderedPageBreak/>
        <w:t xml:space="preserve">Brockerhoff, Martin, and Laurie DeRose. </w:t>
      </w:r>
      <w:r w:rsidR="001D4F14">
        <w:rPr>
          <w:rFonts w:ascii="Times New Roman" w:hAnsi="Times New Roman"/>
        </w:rPr>
        <w:t xml:space="preserve">1994. </w:t>
      </w:r>
      <w:r w:rsidRPr="00146B2A">
        <w:rPr>
          <w:rFonts w:ascii="Times New Roman" w:hAnsi="Times New Roman"/>
        </w:rPr>
        <w:t xml:space="preserve">“Parental Education and Child Survival: Can the DHS Tell Us Anything New?” </w:t>
      </w:r>
      <w:r w:rsidRPr="00146B2A">
        <w:rPr>
          <w:rFonts w:ascii="Times New Roman" w:hAnsi="Times New Roman"/>
          <w:i/>
        </w:rPr>
        <w:t>Health Transition Review</w:t>
      </w:r>
      <w:r w:rsidRPr="00146B2A">
        <w:rPr>
          <w:rFonts w:ascii="Times New Roman" w:hAnsi="Times New Roman"/>
        </w:rPr>
        <w:t xml:space="preserve"> 4, no. 2 (October): 192-196. </w:t>
      </w:r>
      <w:hyperlink r:id="rId35" w:history="1">
        <w:r w:rsidRPr="00146B2A">
          <w:rPr>
            <w:rStyle w:val="Hyperlink1"/>
            <w:rFonts w:ascii="Times New Roman" w:hAnsi="Times New Roman"/>
            <w:sz w:val="24"/>
          </w:rPr>
          <w:t>http://htc.anu.edu.au/pdfs/Forum4_2.pdf</w:t>
        </w:r>
      </w:hyperlink>
    </w:p>
    <w:p w14:paraId="3FB6B8E6" w14:textId="2DD7611D" w:rsidR="00D0262D" w:rsidRDefault="00D0262D" w:rsidP="00F532E7">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Books</w:t>
      </w:r>
      <w:r w:rsidR="00C00264">
        <w:t xml:space="preserve"> and book chapters</w:t>
      </w:r>
    </w:p>
    <w:p w14:paraId="57F640AD" w14:textId="3984117F" w:rsidR="00AB3925" w:rsidRDefault="00AB3925" w:rsidP="00F532E7">
      <w:pPr>
        <w:pStyle w:val="bib"/>
        <w:spacing w:before="0"/>
        <w:rPr>
          <w:rFonts w:ascii="Times New Roman" w:hAnsi="Times New Roman"/>
          <w:szCs w:val="24"/>
        </w:rPr>
      </w:pPr>
      <w:r w:rsidRPr="00AB3925">
        <w:rPr>
          <w:rFonts w:ascii="Times New Roman" w:hAnsi="Times New Roman"/>
          <w:szCs w:val="24"/>
        </w:rPr>
        <w:t xml:space="preserve">DeRose, Laurie F. </w:t>
      </w:r>
      <w:r w:rsidR="00C60979">
        <w:rPr>
          <w:rFonts w:ascii="Times New Roman" w:hAnsi="Times New Roman"/>
          <w:szCs w:val="24"/>
        </w:rPr>
        <w:t>2023</w:t>
      </w:r>
      <w:r w:rsidR="001D4F14">
        <w:rPr>
          <w:rFonts w:ascii="Times New Roman" w:hAnsi="Times New Roman"/>
          <w:szCs w:val="24"/>
        </w:rPr>
        <w:t xml:space="preserve">. </w:t>
      </w:r>
      <w:r w:rsidRPr="00AB3925">
        <w:rPr>
          <w:rFonts w:ascii="Times New Roman" w:hAnsi="Times New Roman"/>
          <w:szCs w:val="24"/>
        </w:rPr>
        <w:t xml:space="preserve">"The </w:t>
      </w:r>
      <w:r w:rsidR="006224AB">
        <w:rPr>
          <w:rFonts w:ascii="Times New Roman" w:hAnsi="Times New Roman"/>
          <w:szCs w:val="24"/>
        </w:rPr>
        <w:t>Comparative S</w:t>
      </w:r>
      <w:r w:rsidRPr="00AB3925">
        <w:rPr>
          <w:rFonts w:ascii="Times New Roman" w:hAnsi="Times New Roman"/>
          <w:szCs w:val="24"/>
        </w:rPr>
        <w:t xml:space="preserve">tability of </w:t>
      </w:r>
      <w:r w:rsidR="006224AB">
        <w:rPr>
          <w:rFonts w:ascii="Times New Roman" w:hAnsi="Times New Roman"/>
          <w:szCs w:val="24"/>
        </w:rPr>
        <w:t>C</w:t>
      </w:r>
      <w:r w:rsidRPr="00AB3925">
        <w:rPr>
          <w:rFonts w:ascii="Times New Roman" w:hAnsi="Times New Roman"/>
          <w:szCs w:val="24"/>
        </w:rPr>
        <w:t xml:space="preserve">ohabitation </w:t>
      </w:r>
      <w:r w:rsidR="006224AB">
        <w:rPr>
          <w:rFonts w:ascii="Times New Roman" w:hAnsi="Times New Roman"/>
          <w:szCs w:val="24"/>
        </w:rPr>
        <w:t>Versus</w:t>
      </w:r>
      <w:r w:rsidRPr="00AB3925">
        <w:rPr>
          <w:rFonts w:ascii="Times New Roman" w:hAnsi="Times New Roman"/>
          <w:szCs w:val="24"/>
        </w:rPr>
        <w:t xml:space="preserve"> </w:t>
      </w:r>
      <w:r w:rsidR="006224AB">
        <w:rPr>
          <w:rFonts w:ascii="Times New Roman" w:hAnsi="Times New Roman"/>
          <w:szCs w:val="24"/>
        </w:rPr>
        <w:t>M</w:t>
      </w:r>
      <w:r w:rsidRPr="00AB3925">
        <w:rPr>
          <w:rFonts w:ascii="Times New Roman" w:hAnsi="Times New Roman"/>
          <w:szCs w:val="24"/>
        </w:rPr>
        <w:t xml:space="preserve">arriage." Chapter </w:t>
      </w:r>
      <w:r w:rsidR="006224AB">
        <w:rPr>
          <w:rFonts w:ascii="Times New Roman" w:hAnsi="Times New Roman"/>
          <w:szCs w:val="24"/>
        </w:rPr>
        <w:t>20</w:t>
      </w:r>
      <w:r w:rsidRPr="00AB3925">
        <w:rPr>
          <w:rFonts w:ascii="Times New Roman" w:hAnsi="Times New Roman"/>
          <w:szCs w:val="24"/>
        </w:rPr>
        <w:t xml:space="preserve"> in Mary Daly, Birgit Pfau-Effinger, </w:t>
      </w:r>
      <w:r w:rsidR="0044625A" w:rsidRPr="00AB3925">
        <w:rPr>
          <w:rFonts w:ascii="Times New Roman" w:hAnsi="Times New Roman"/>
          <w:szCs w:val="24"/>
        </w:rPr>
        <w:t xml:space="preserve">Neil Gilbert, and Douglas </w:t>
      </w:r>
      <w:r w:rsidR="0044625A">
        <w:rPr>
          <w:rFonts w:ascii="Times New Roman" w:hAnsi="Times New Roman"/>
          <w:szCs w:val="24"/>
        </w:rPr>
        <w:t xml:space="preserve">J. </w:t>
      </w:r>
      <w:r w:rsidR="0044625A" w:rsidRPr="00AB3925">
        <w:rPr>
          <w:rFonts w:ascii="Times New Roman" w:hAnsi="Times New Roman"/>
          <w:szCs w:val="24"/>
        </w:rPr>
        <w:t xml:space="preserve">Besharov, </w:t>
      </w:r>
      <w:r w:rsidRPr="00AB3925">
        <w:rPr>
          <w:rFonts w:ascii="Times New Roman" w:hAnsi="Times New Roman"/>
          <w:szCs w:val="24"/>
        </w:rPr>
        <w:t>eds.</w:t>
      </w:r>
      <w:r w:rsidRPr="00AB3925">
        <w:rPr>
          <w:rFonts w:ascii="Times New Roman" w:hAnsi="Times New Roman"/>
          <w:color w:val="auto"/>
          <w:szCs w:val="24"/>
        </w:rPr>
        <w:t xml:space="preserve"> </w:t>
      </w:r>
      <w:r w:rsidR="00561AB6">
        <w:rPr>
          <w:rFonts w:ascii="Times New Roman" w:hAnsi="Times New Roman"/>
          <w:i/>
          <w:iCs/>
          <w:szCs w:val="24"/>
        </w:rPr>
        <w:t>The Oxford</w:t>
      </w:r>
      <w:r w:rsidRPr="00AB3925">
        <w:rPr>
          <w:rFonts w:ascii="Times New Roman" w:hAnsi="Times New Roman"/>
          <w:i/>
          <w:iCs/>
          <w:szCs w:val="24"/>
        </w:rPr>
        <w:t xml:space="preserve"> Handbook </w:t>
      </w:r>
      <w:r w:rsidR="00561AB6">
        <w:rPr>
          <w:rFonts w:ascii="Times New Roman" w:hAnsi="Times New Roman"/>
          <w:i/>
          <w:iCs/>
          <w:szCs w:val="24"/>
        </w:rPr>
        <w:t>of</w:t>
      </w:r>
      <w:r w:rsidRPr="00AB3925">
        <w:rPr>
          <w:rFonts w:ascii="Times New Roman" w:hAnsi="Times New Roman"/>
          <w:i/>
          <w:iCs/>
          <w:szCs w:val="24"/>
        </w:rPr>
        <w:t xml:space="preserve"> Family Polic</w:t>
      </w:r>
      <w:r w:rsidR="006224AB">
        <w:rPr>
          <w:rFonts w:ascii="Times New Roman" w:hAnsi="Times New Roman"/>
          <w:i/>
          <w:iCs/>
          <w:szCs w:val="24"/>
        </w:rPr>
        <w:t xml:space="preserve">y: A </w:t>
      </w:r>
      <w:r w:rsidR="00561AB6">
        <w:rPr>
          <w:rFonts w:ascii="Times New Roman" w:hAnsi="Times New Roman"/>
          <w:i/>
          <w:iCs/>
          <w:szCs w:val="24"/>
        </w:rPr>
        <w:t>Life Course</w:t>
      </w:r>
      <w:r w:rsidR="006224AB">
        <w:rPr>
          <w:rFonts w:ascii="Times New Roman" w:hAnsi="Times New Roman"/>
          <w:i/>
          <w:iCs/>
          <w:szCs w:val="24"/>
        </w:rPr>
        <w:t xml:space="preserve"> Perspective</w:t>
      </w:r>
      <w:r>
        <w:rPr>
          <w:rFonts w:ascii="Times New Roman" w:hAnsi="Times New Roman"/>
          <w:i/>
          <w:iCs/>
          <w:szCs w:val="24"/>
        </w:rPr>
        <w:t>.</w:t>
      </w:r>
      <w:r w:rsidRPr="00AB3925">
        <w:rPr>
          <w:rFonts w:ascii="Times New Roman" w:hAnsi="Times New Roman"/>
          <w:i/>
          <w:iCs/>
          <w:szCs w:val="24"/>
        </w:rPr>
        <w:t xml:space="preserve"> </w:t>
      </w:r>
      <w:r w:rsidRPr="00AB3925">
        <w:rPr>
          <w:rFonts w:ascii="Times New Roman" w:hAnsi="Times New Roman"/>
          <w:szCs w:val="24"/>
        </w:rPr>
        <w:t>Oxford: Oxford University Press</w:t>
      </w:r>
      <w:r w:rsidR="001D4F14">
        <w:rPr>
          <w:rFonts w:ascii="Times New Roman" w:hAnsi="Times New Roman"/>
          <w:szCs w:val="24"/>
        </w:rPr>
        <w:t>.</w:t>
      </w:r>
      <w:r w:rsidR="006224AB">
        <w:rPr>
          <w:rFonts w:ascii="Times New Roman" w:hAnsi="Times New Roman"/>
          <w:szCs w:val="24"/>
        </w:rPr>
        <w:t xml:space="preserve"> </w:t>
      </w:r>
      <w:hyperlink r:id="rId36" w:history="1">
        <w:r w:rsidR="006224AB" w:rsidRPr="002234BF">
          <w:rPr>
            <w:rStyle w:val="Hyperlink"/>
            <w:rFonts w:ascii="Times New Roman" w:hAnsi="Times New Roman"/>
            <w:szCs w:val="24"/>
          </w:rPr>
          <w:t>https://global.oup.com/academic/product/the-oxford-handbook-of-family-policy-9780197518151?cc=us&amp;lang=en&amp;#</w:t>
        </w:r>
      </w:hyperlink>
    </w:p>
    <w:p w14:paraId="0E7CABED" w14:textId="088EC46C" w:rsidR="0072386D" w:rsidRPr="00AB3925" w:rsidRDefault="00D0262D" w:rsidP="00AB3925">
      <w:pPr>
        <w:pStyle w:val="bib"/>
        <w:rPr>
          <w:rFonts w:ascii="Times New Roman" w:hAnsi="Times New Roman"/>
          <w:color w:val="auto"/>
        </w:rPr>
      </w:pPr>
      <w:r w:rsidRPr="00146B2A">
        <w:rPr>
          <w:rFonts w:ascii="Times New Roman" w:hAnsi="Times New Roman"/>
        </w:rPr>
        <w:t xml:space="preserve">Cahn, Naomi R., June Carbone, Laurie F. DeRose, and W. Bradford Wilcox, eds. </w:t>
      </w:r>
      <w:r w:rsidR="004D48DA">
        <w:rPr>
          <w:rFonts w:ascii="Times New Roman" w:hAnsi="Times New Roman"/>
        </w:rPr>
        <w:t xml:space="preserve">2018. </w:t>
      </w:r>
      <w:r w:rsidRPr="00146B2A">
        <w:rPr>
          <w:rFonts w:ascii="Times New Roman" w:hAnsi="Times New Roman"/>
          <w:i/>
        </w:rPr>
        <w:t>Family Inequality in Europe and the Americas: Causes and Consequences</w:t>
      </w:r>
      <w:r w:rsidRPr="00146B2A">
        <w:rPr>
          <w:rFonts w:ascii="Times New Roman" w:hAnsi="Times New Roman"/>
        </w:rPr>
        <w:t>. Cambridge: Cambridge University Press.</w:t>
      </w:r>
      <w:r w:rsidR="00A02035" w:rsidRPr="00146B2A">
        <w:rPr>
          <w:rFonts w:ascii="Times New Roman" w:hAnsi="Times New Roman"/>
        </w:rPr>
        <w:t xml:space="preserve"> (Lead author for introduction).</w:t>
      </w:r>
      <w:r w:rsidR="0072386D" w:rsidRPr="00146B2A">
        <w:rPr>
          <w:rFonts w:ascii="Times New Roman" w:hAnsi="Times New Roman"/>
        </w:rPr>
        <w:t xml:space="preserve"> </w:t>
      </w:r>
      <w:hyperlink r:id="rId37" w:history="1">
        <w:r w:rsidR="0072386D" w:rsidRPr="00146B2A">
          <w:rPr>
            <w:rStyle w:val="Hyperlink"/>
            <w:rFonts w:ascii="Times New Roman" w:hAnsi="Times New Roman"/>
            <w:color w:val="800080"/>
          </w:rPr>
          <w:t>https://www.cambridge.org/core/books/unequal-family-lives/30FA0CEB4536FA8E8855426B73AF56E1</w:t>
        </w:r>
      </w:hyperlink>
    </w:p>
    <w:p w14:paraId="1D2EBEC6" w14:textId="42E6AAEC" w:rsidR="00A02035" w:rsidRPr="00146B2A" w:rsidRDefault="00A02035" w:rsidP="00A02035">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rPr>
      </w:pPr>
      <w:r w:rsidRPr="00146B2A">
        <w:rPr>
          <w:rFonts w:ascii="Times New Roman" w:hAnsi="Times New Roman"/>
        </w:rPr>
        <w:t xml:space="preserve">Gonzalez, Ana Marta. Laurie F. DeRose, and Florence Oloo, eds. </w:t>
      </w:r>
      <w:r w:rsidR="007452F0">
        <w:rPr>
          <w:rFonts w:ascii="Times New Roman" w:hAnsi="Times New Roman"/>
        </w:rPr>
        <w:t xml:space="preserve">2010. </w:t>
      </w:r>
      <w:r w:rsidRPr="00146B2A">
        <w:rPr>
          <w:rFonts w:ascii="Times New Roman" w:hAnsi="Times New Roman"/>
          <w:i/>
        </w:rPr>
        <w:t>Frontiers of Globalization: Kinship and Family Structures in Africa</w:t>
      </w:r>
      <w:r w:rsidRPr="00146B2A">
        <w:rPr>
          <w:rFonts w:ascii="Times New Roman" w:hAnsi="Times New Roman"/>
        </w:rPr>
        <w:t>. Trenton: NJ: Africa World Press. (Co-authored introduction).</w:t>
      </w:r>
    </w:p>
    <w:p w14:paraId="5881D308" w14:textId="119EEB11" w:rsidR="00C00264" w:rsidRPr="00146B2A" w:rsidRDefault="00C00264" w:rsidP="00C00264">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rPr>
      </w:pPr>
      <w:r w:rsidRPr="00146B2A">
        <w:rPr>
          <w:rFonts w:ascii="Times New Roman" w:hAnsi="Times New Roman"/>
        </w:rPr>
        <w:t xml:space="preserve">DeRose, Laurie F. </w:t>
      </w:r>
      <w:r w:rsidR="007452F0">
        <w:rPr>
          <w:rFonts w:ascii="Times New Roman" w:hAnsi="Times New Roman"/>
        </w:rPr>
        <w:t xml:space="preserve">2010. </w:t>
      </w:r>
      <w:r w:rsidRPr="00146B2A">
        <w:rPr>
          <w:rFonts w:ascii="Times New Roman" w:hAnsi="Times New Roman"/>
        </w:rPr>
        <w:t xml:space="preserve">“Religion and HIV Risk.” In Ana Marta González, Laurie </w:t>
      </w:r>
      <w:r w:rsidR="00A02035" w:rsidRPr="00146B2A">
        <w:rPr>
          <w:rFonts w:ascii="Times New Roman" w:hAnsi="Times New Roman"/>
        </w:rPr>
        <w:t xml:space="preserve">F. </w:t>
      </w:r>
      <w:r w:rsidRPr="00146B2A">
        <w:rPr>
          <w:rFonts w:ascii="Times New Roman" w:hAnsi="Times New Roman"/>
        </w:rPr>
        <w:t xml:space="preserve">DeRose, and Francis Oloo, eds. </w:t>
      </w:r>
      <w:r w:rsidRPr="00146B2A">
        <w:rPr>
          <w:rFonts w:ascii="Times New Roman" w:hAnsi="Times New Roman"/>
          <w:i/>
        </w:rPr>
        <w:t>Frontiers of Globalization: Kinship and Family Structures in Africa</w:t>
      </w:r>
      <w:r w:rsidRPr="00146B2A">
        <w:rPr>
          <w:rFonts w:ascii="Times New Roman" w:hAnsi="Times New Roman"/>
        </w:rPr>
        <w:t xml:space="preserve">. Trenton: NJ: Africa World Press. </w:t>
      </w:r>
    </w:p>
    <w:p w14:paraId="6E1D5160" w14:textId="018360A0" w:rsidR="00C00264" w:rsidRPr="00146B2A" w:rsidRDefault="00C00264" w:rsidP="00C00264">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i/>
        </w:rPr>
      </w:pPr>
      <w:r w:rsidRPr="00146B2A">
        <w:rPr>
          <w:rFonts w:ascii="Times New Roman" w:hAnsi="Times New Roman"/>
        </w:rPr>
        <w:t xml:space="preserve">DeRose, Laurie F. </w:t>
      </w:r>
      <w:r w:rsidR="007452F0">
        <w:rPr>
          <w:rFonts w:ascii="Times New Roman" w:hAnsi="Times New Roman"/>
        </w:rPr>
        <w:t xml:space="preserve">2005. </w:t>
      </w:r>
      <w:r w:rsidRPr="00146B2A">
        <w:rPr>
          <w:rFonts w:ascii="Times New Roman" w:hAnsi="Times New Roman"/>
        </w:rPr>
        <w:t xml:space="preserve">“Changes in Postpartum Practices in Ghana 1988-1998.” Pp. 142-160 in Samuel Agyei-Mensah, John B. Casterline, and Dominic K. Agyeman, eds. </w:t>
      </w:r>
      <w:r w:rsidRPr="00146B2A">
        <w:rPr>
          <w:rFonts w:ascii="Times New Roman" w:hAnsi="Times New Roman"/>
          <w:i/>
        </w:rPr>
        <w:t xml:space="preserve">Reproductive Change in Ghana: Recent Patterns, Future Prospects. </w:t>
      </w:r>
      <w:r w:rsidRPr="00146B2A">
        <w:rPr>
          <w:rFonts w:ascii="Times New Roman" w:hAnsi="Times New Roman"/>
        </w:rPr>
        <w:t>Accra: Department of Geography and Resource Development, University of Ghana.</w:t>
      </w:r>
    </w:p>
    <w:p w14:paraId="670C093C" w14:textId="37BAE9F8" w:rsidR="00D0262D" w:rsidRPr="00146B2A" w:rsidRDefault="00D0262D" w:rsidP="00D0262D">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rPr>
      </w:pPr>
      <w:r w:rsidRPr="00146B2A">
        <w:rPr>
          <w:rFonts w:ascii="Times New Roman" w:hAnsi="Times New Roman"/>
        </w:rPr>
        <w:t xml:space="preserve">DeRose, Laurie, Ellen Messer, and Sara Millman. </w:t>
      </w:r>
      <w:r w:rsidR="007452F0">
        <w:rPr>
          <w:rFonts w:ascii="Times New Roman" w:hAnsi="Times New Roman"/>
        </w:rPr>
        <w:t xml:space="preserve">1998. </w:t>
      </w:r>
      <w:r w:rsidRPr="00146B2A">
        <w:rPr>
          <w:rFonts w:ascii="Times New Roman" w:hAnsi="Times New Roman"/>
          <w:i/>
        </w:rPr>
        <w:t>Who’s Hungry? And How Do We Know?</w:t>
      </w:r>
      <w:r w:rsidRPr="00146B2A">
        <w:rPr>
          <w:rFonts w:ascii="Times New Roman" w:hAnsi="Times New Roman"/>
        </w:rPr>
        <w:t xml:space="preserve"> Tokyo: United Nations University Press. </w:t>
      </w:r>
      <w:hyperlink r:id="rId38" w:history="1">
        <w:r w:rsidRPr="00146B2A">
          <w:rPr>
            <w:rStyle w:val="Hyperlink1"/>
            <w:rFonts w:ascii="Times New Roman" w:hAnsi="Times New Roman"/>
            <w:sz w:val="24"/>
          </w:rPr>
          <w:t>http://www.unu.edu/unupress/unupbooks/uu22we/uu22we00.htm</w:t>
        </w:r>
      </w:hyperlink>
    </w:p>
    <w:p w14:paraId="7F42C619" w14:textId="4EDA436F" w:rsidR="00D0262D" w:rsidRPr="00E021A2" w:rsidRDefault="005D2BAB" w:rsidP="00F532E7">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Other Publications</w:t>
      </w:r>
    </w:p>
    <w:p w14:paraId="695E78CD" w14:textId="1FB3185D" w:rsidR="008362EF" w:rsidRDefault="008362EF" w:rsidP="008A48FB">
      <w:pPr>
        <w:pStyle w:val="bib"/>
        <w:spacing w:before="0"/>
      </w:pPr>
      <w:r>
        <w:t xml:space="preserve">DeRose, Laurie F. 2022. The old and the new natalism are not at odds. </w:t>
      </w:r>
      <w:r w:rsidRPr="00146B2A">
        <w:t xml:space="preserve">N-IUSSP. </w:t>
      </w:r>
      <w:r w:rsidR="00790CC1">
        <w:t xml:space="preserve">26 September. </w:t>
      </w:r>
      <w:hyperlink r:id="rId39" w:history="1">
        <w:r w:rsidR="00790CC1" w:rsidRPr="004C7891">
          <w:rPr>
            <w:rStyle w:val="Hyperlink"/>
          </w:rPr>
          <w:t>https://www.niussp.org/family-and-households/the-old-and-the-new-natalism-are-not-at-odds/</w:t>
        </w:r>
      </w:hyperlink>
    </w:p>
    <w:p w14:paraId="6BAE05E7" w14:textId="14D0F44C" w:rsidR="00276B7B" w:rsidRDefault="00276B7B" w:rsidP="007452F0">
      <w:pPr>
        <w:pStyle w:val="bib"/>
      </w:pPr>
      <w:r>
        <w:t xml:space="preserve">DeRose, Laurie. 2021. </w:t>
      </w:r>
      <w:proofErr w:type="spellStart"/>
      <w:r>
        <w:t>Workism</w:t>
      </w:r>
      <w:proofErr w:type="spellEnd"/>
      <w:r>
        <w:t xml:space="preserve"> and Falling Fertility. </w:t>
      </w:r>
      <w:r w:rsidRPr="00276B7B">
        <w:rPr>
          <w:i/>
          <w:iCs/>
        </w:rPr>
        <w:t>American Affairs</w:t>
      </w:r>
      <w:r>
        <w:t>. V</w:t>
      </w:r>
      <w:r w:rsidR="007E112C">
        <w:t xml:space="preserve">ol </w:t>
      </w:r>
      <w:proofErr w:type="gramStart"/>
      <w:r w:rsidR="007E112C">
        <w:t>V</w:t>
      </w:r>
      <w:r>
        <w:t>,  no.</w:t>
      </w:r>
      <w:proofErr w:type="gramEnd"/>
      <w:r>
        <w:t xml:space="preserve"> 4 (Winter). </w:t>
      </w:r>
      <w:hyperlink r:id="rId40" w:history="1">
        <w:r w:rsidRPr="001E21DF">
          <w:rPr>
            <w:rStyle w:val="Hyperlink"/>
          </w:rPr>
          <w:t>https://americanaffairsjournal.org/2021/12/workism-and-falling-fertility/</w:t>
        </w:r>
      </w:hyperlink>
    </w:p>
    <w:p w14:paraId="0BAFC64C" w14:textId="0390EF5B" w:rsidR="007452F0" w:rsidRDefault="00536A63" w:rsidP="007452F0">
      <w:pPr>
        <w:pStyle w:val="bib"/>
        <w:rPr>
          <w:rStyle w:val="Hyperlink"/>
        </w:rPr>
      </w:pPr>
      <w:r>
        <w:t xml:space="preserve">Steffen, Mona Mehta, Jeffrey D. Edmeades, Kerry L. D. MacQuarrie, Laurie DeRose, Florence Martin, and Thomas W. Pullum. 2021. Understanding the Link between Children’s Living Arrangements and Children’s Vulnerability, Care, and Well-being: The Role of Household-based Surveys. DHS Occasional Paper No. 13. Rockville, Maryland, USA: ICF. </w:t>
      </w:r>
      <w:hyperlink r:id="rId41" w:history="1">
        <w:r w:rsidRPr="00320A6F">
          <w:rPr>
            <w:rStyle w:val="Hyperlink"/>
          </w:rPr>
          <w:t>https://dhsprogram.com/publications/publication-op13-occasional-papers.cfm?cssearch=358845_1</w:t>
        </w:r>
      </w:hyperlink>
    </w:p>
    <w:p w14:paraId="602787FD" w14:textId="5D24EDF6" w:rsidR="001C28B6" w:rsidRPr="001C28B6" w:rsidRDefault="001C28B6" w:rsidP="001C28B6">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Style w:val="Hyperlink"/>
          <w:rFonts w:ascii="Times New Roman" w:hAnsi="Times New Roman"/>
          <w:color w:val="000000" w:themeColor="text1"/>
          <w:szCs w:val="24"/>
          <w:u w:val="none"/>
        </w:rPr>
      </w:pPr>
      <w:r>
        <w:rPr>
          <w:rFonts w:ascii="Times New Roman" w:hAnsi="Times New Roman"/>
          <w:color w:val="000000" w:themeColor="text1"/>
          <w:szCs w:val="24"/>
        </w:rPr>
        <w:lastRenderedPageBreak/>
        <w:t xml:space="preserve">Stone, Lyman, and Laurie DeRose. 2021. What </w:t>
      </w:r>
      <w:proofErr w:type="spellStart"/>
      <w:r>
        <w:rPr>
          <w:rFonts w:ascii="Times New Roman" w:hAnsi="Times New Roman"/>
          <w:color w:val="000000" w:themeColor="text1"/>
          <w:szCs w:val="24"/>
        </w:rPr>
        <w:t>Workism</w:t>
      </w:r>
      <w:proofErr w:type="spellEnd"/>
      <w:r>
        <w:rPr>
          <w:rFonts w:ascii="Times New Roman" w:hAnsi="Times New Roman"/>
          <w:color w:val="000000" w:themeColor="text1"/>
          <w:szCs w:val="24"/>
        </w:rPr>
        <w:t xml:space="preserve"> is Doing to Parents. </w:t>
      </w:r>
      <w:r w:rsidRPr="001C28B6">
        <w:rPr>
          <w:rFonts w:ascii="Times New Roman" w:hAnsi="Times New Roman"/>
          <w:i/>
          <w:iCs/>
          <w:color w:val="000000" w:themeColor="text1"/>
          <w:szCs w:val="24"/>
        </w:rPr>
        <w:t>The Atlantic</w:t>
      </w:r>
      <w:r>
        <w:rPr>
          <w:rFonts w:ascii="Times New Roman" w:hAnsi="Times New Roman"/>
          <w:color w:val="000000" w:themeColor="text1"/>
          <w:szCs w:val="24"/>
        </w:rPr>
        <w:t xml:space="preserve">. May 5. </w:t>
      </w:r>
      <w:hyperlink r:id="rId42" w:history="1">
        <w:r w:rsidRPr="009668B0">
          <w:rPr>
            <w:rStyle w:val="Hyperlink"/>
            <w:rFonts w:ascii="Times New Roman" w:hAnsi="Times New Roman"/>
            <w:szCs w:val="24"/>
          </w:rPr>
          <w:t>https://www.theatlantic.com/ideas/archive/2021/05/what-workism-doing-would-be-parents/618789/</w:t>
        </w:r>
      </w:hyperlink>
    </w:p>
    <w:p w14:paraId="05F94514" w14:textId="77777777" w:rsidR="00561AB6" w:rsidRDefault="00561AB6" w:rsidP="00536A63">
      <w:pPr>
        <w:spacing w:before="60" w:after="60"/>
        <w:ind w:left="720" w:hanging="720"/>
      </w:pPr>
    </w:p>
    <w:p w14:paraId="06A1EC6F" w14:textId="7D50206F" w:rsidR="00060B38" w:rsidRDefault="00060B38" w:rsidP="00536A63">
      <w:pPr>
        <w:spacing w:before="60" w:after="60"/>
        <w:ind w:left="720" w:hanging="720"/>
        <w:rPr>
          <w:rStyle w:val="Hyperlink"/>
        </w:rPr>
      </w:pPr>
      <w:r>
        <w:t xml:space="preserve">DeRose, Laurie, and Lyman Stone. 2021."More Work: Fewer Babies: What Does </w:t>
      </w:r>
      <w:proofErr w:type="spellStart"/>
      <w:r>
        <w:t>Workism</w:t>
      </w:r>
      <w:proofErr w:type="spellEnd"/>
      <w:r>
        <w:t xml:space="preserve"> Have to Do with Falling Fertility?" Institute for Family Studies. </w:t>
      </w:r>
      <w:hyperlink r:id="rId43" w:history="1">
        <w:r w:rsidRPr="00320A6F">
          <w:rPr>
            <w:rStyle w:val="Hyperlink"/>
          </w:rPr>
          <w:t>https://ifstudies.org/ifs-admin/resources/reports/ifs-workismreport-final-031721.pdf</w:t>
        </w:r>
      </w:hyperlink>
    </w:p>
    <w:p w14:paraId="50B72B43" w14:textId="77777777" w:rsidR="005700BC" w:rsidRDefault="005700BC" w:rsidP="00536A63">
      <w:pPr>
        <w:spacing w:before="60" w:after="60"/>
        <w:ind w:left="720" w:hanging="720"/>
        <w:rPr>
          <w:rStyle w:val="Hyperlink"/>
        </w:rPr>
      </w:pPr>
    </w:p>
    <w:p w14:paraId="230DBB35" w14:textId="50F5F6B7" w:rsidR="00D87659" w:rsidRDefault="00D87659" w:rsidP="005700BC">
      <w:pPr>
        <w:spacing w:before="60" w:after="60"/>
        <w:ind w:left="720" w:hanging="720"/>
      </w:pPr>
      <w:r>
        <w:t xml:space="preserve">Wilcox, W. Bradford, Jason Carroll, and Laurie DeRose. May 19, 2019. “Religious Men Can Be Devoted Dads, </w:t>
      </w:r>
      <w:proofErr w:type="gramStart"/>
      <w:r>
        <w:t>Too</w:t>
      </w:r>
      <w:proofErr w:type="gramEnd"/>
      <w:r>
        <w:t xml:space="preserve">.” </w:t>
      </w:r>
      <w:r w:rsidRPr="00D87659">
        <w:rPr>
          <w:i/>
          <w:iCs/>
        </w:rPr>
        <w:t>The New York Times</w:t>
      </w:r>
      <w:r>
        <w:t xml:space="preserve">. </w:t>
      </w:r>
      <w:hyperlink r:id="rId44" w:history="1">
        <w:r w:rsidRPr="005B4B58">
          <w:rPr>
            <w:rStyle w:val="Hyperlink"/>
          </w:rPr>
          <w:t>https://www.nytimes.com/2019/05/18/opinion/sunday/happy-marriages.html</w:t>
        </w:r>
      </w:hyperlink>
    </w:p>
    <w:p w14:paraId="327DA016" w14:textId="77777777" w:rsidR="00D87659" w:rsidRDefault="00D87659" w:rsidP="00D87659">
      <w:pPr>
        <w:spacing w:before="60" w:after="60"/>
      </w:pPr>
    </w:p>
    <w:p w14:paraId="6628B9B4" w14:textId="60D3A569" w:rsidR="005700BC" w:rsidRDefault="005700BC" w:rsidP="005700BC">
      <w:pPr>
        <w:spacing w:before="60" w:after="60"/>
        <w:ind w:left="720" w:hanging="720"/>
      </w:pPr>
      <w:r>
        <w:t xml:space="preserve">DeRose, Laurie. 2019. “Gender Equity Takes a Hit When Children Arrive.” </w:t>
      </w:r>
      <w:r w:rsidRPr="00D87659">
        <w:rPr>
          <w:i/>
          <w:iCs/>
        </w:rPr>
        <w:t>The Conversation</w:t>
      </w:r>
      <w:r>
        <w:t xml:space="preserve">. August 8. </w:t>
      </w:r>
      <w:hyperlink r:id="rId45" w:history="1">
        <w:r w:rsidRPr="006C2AF7">
          <w:rPr>
            <w:rStyle w:val="Hyperlink"/>
          </w:rPr>
          <w:t>https://theconversation.com/gender-equality-at-home-takes-a-hit-when-children-arrive-118420</w:t>
        </w:r>
      </w:hyperlink>
    </w:p>
    <w:p w14:paraId="0275D91D" w14:textId="77777777" w:rsidR="005700BC" w:rsidRDefault="005700BC" w:rsidP="005700BC">
      <w:pPr>
        <w:spacing w:before="60" w:after="60"/>
        <w:ind w:left="720" w:hanging="720"/>
      </w:pPr>
    </w:p>
    <w:p w14:paraId="1562C54C" w14:textId="35DD3638" w:rsidR="001D4F14" w:rsidRPr="00146B2A" w:rsidRDefault="00EC6623" w:rsidP="005700BC">
      <w:pPr>
        <w:spacing w:before="60" w:after="60"/>
        <w:ind w:left="720" w:hanging="720"/>
        <w:rPr>
          <w:color w:val="076978"/>
        </w:rPr>
      </w:pPr>
      <w:r w:rsidRPr="00146B2A">
        <w:rPr>
          <w:color w:val="333333"/>
        </w:rPr>
        <w:t xml:space="preserve">DeRose, Laurie F., W. Bradford Wilcox, </w:t>
      </w:r>
      <w:r w:rsidRPr="00146B2A">
        <w:rPr>
          <w:color w:val="0A0A0A"/>
          <w:lang w:val="es-ES"/>
        </w:rPr>
        <w:t xml:space="preserve">Andrés Salazar-Arango, </w:t>
      </w:r>
      <w:r w:rsidRPr="00146B2A">
        <w:rPr>
          <w:color w:val="000000" w:themeColor="text1"/>
          <w:lang w:val="es-ES"/>
        </w:rPr>
        <w:t xml:space="preserve">Gloria Huarcaya, </w:t>
      </w:r>
      <w:r w:rsidRPr="00146B2A">
        <w:rPr>
          <w:lang w:val="es-PE"/>
        </w:rPr>
        <w:t xml:space="preserve">Kuo-Hsien Su, </w:t>
      </w:r>
      <w:r w:rsidRPr="00146B2A">
        <w:rPr>
          <w:color w:val="333333"/>
          <w:lang w:val="es-PE"/>
        </w:rPr>
        <w:t xml:space="preserve">Susana Ochoa, </w:t>
      </w:r>
      <w:r w:rsidRPr="00146B2A">
        <w:rPr>
          <w:lang w:val="es-ES"/>
        </w:rPr>
        <w:t>Javiera Reyes Brito.</w:t>
      </w:r>
      <w:r w:rsidRPr="00146B2A">
        <w:rPr>
          <w:color w:val="333333"/>
        </w:rPr>
        <w:t xml:space="preserve"> </w:t>
      </w:r>
      <w:r w:rsidR="00060B38">
        <w:rPr>
          <w:color w:val="333333"/>
        </w:rPr>
        <w:t xml:space="preserve">2019. </w:t>
      </w:r>
      <w:r w:rsidRPr="00146B2A">
        <w:rPr>
          <w:color w:val="333333"/>
        </w:rPr>
        <w:t>“Faith and Fertility in the 21</w:t>
      </w:r>
      <w:r w:rsidRPr="00146B2A">
        <w:rPr>
          <w:color w:val="333333"/>
          <w:vertAlign w:val="superscript"/>
        </w:rPr>
        <w:t>st</w:t>
      </w:r>
      <w:r w:rsidRPr="00146B2A">
        <w:rPr>
          <w:color w:val="333333"/>
        </w:rPr>
        <w:t xml:space="preserve"> Century.” Chapter 1 in </w:t>
      </w:r>
      <w:r w:rsidRPr="00146B2A">
        <w:t xml:space="preserve">Mapping Family Change and Child Well-Being Outcomes, An International Report </w:t>
      </w:r>
      <w:r w:rsidR="00146B2A" w:rsidRPr="00146B2A">
        <w:t xml:space="preserve">from </w:t>
      </w:r>
      <w:r w:rsidRPr="00146B2A">
        <w:t>Institute</w:t>
      </w:r>
      <w:r w:rsidR="00146B2A" w:rsidRPr="00146B2A">
        <w:t xml:space="preserve"> for Family Studies and Wheatley Institution</w:t>
      </w:r>
      <w:r w:rsidRPr="00146B2A">
        <w:t xml:space="preserve">. </w:t>
      </w:r>
      <w:hyperlink r:id="rId46" w:history="1">
        <w:r w:rsidR="00146B2A" w:rsidRPr="00146B2A">
          <w:rPr>
            <w:rStyle w:val="Hyperlink"/>
          </w:rPr>
          <w:t>https://ifstudies.org/reports/world-family-map/2019/chapter-1</w:t>
        </w:r>
      </w:hyperlink>
    </w:p>
    <w:p w14:paraId="46548B0D" w14:textId="547C28F6" w:rsidR="001D4F14" w:rsidRPr="00146B2A" w:rsidRDefault="00312EC4" w:rsidP="001D4F14">
      <w:pPr>
        <w:pStyle w:val="bib"/>
        <w:rPr>
          <w:rFonts w:ascii="Times New Roman" w:hAnsi="Times New Roman"/>
          <w:color w:val="076978"/>
        </w:rPr>
      </w:pPr>
      <w:r w:rsidRPr="00146B2A">
        <w:t xml:space="preserve">DeRose, Laurie F. 2017. “Unstable Union History Linked to Higher Childhood Mortality Risk.” N-IUSSP. </w:t>
      </w:r>
      <w:r w:rsidR="00BF216D">
        <w:t xml:space="preserve">30 October. </w:t>
      </w:r>
      <w:hyperlink r:id="rId47" w:history="1">
        <w:r w:rsidR="00BF216D" w:rsidRPr="004C7891">
          <w:rPr>
            <w:rStyle w:val="Hyperlink"/>
          </w:rPr>
          <w:t>http://www.niussp.org/article/unstable-union-history-linked-to-higher-childhood-mortality-risk/</w:t>
        </w:r>
      </w:hyperlink>
    </w:p>
    <w:p w14:paraId="62809E56" w14:textId="77777777" w:rsidR="001D4F14" w:rsidRPr="00146B2A" w:rsidRDefault="00DE07A7" w:rsidP="001D4F14">
      <w:pPr>
        <w:pStyle w:val="bib"/>
        <w:rPr>
          <w:rFonts w:ascii="Times New Roman" w:hAnsi="Times New Roman"/>
          <w:color w:val="076978"/>
        </w:rPr>
      </w:pPr>
      <w:r w:rsidRPr="00146B2A">
        <w:t>DeRose, Laurie, Mark Lyons-Amos, W. Bradford Wilcox</w:t>
      </w:r>
      <w:r w:rsidR="00D0262D" w:rsidRPr="00146B2A">
        <w:t>, and Gloria Huarcaya</w:t>
      </w:r>
      <w:r w:rsidRPr="00146B2A">
        <w:t xml:space="preserve">.  2017. </w:t>
      </w:r>
      <w:r w:rsidR="00D0262D" w:rsidRPr="00146B2A">
        <w:t xml:space="preserve"> The Cohabitation-Go-Round: Cohabitation and Family Instability Across the Globe. In Mapping Family Change and Child Well-Being Outcomes, An International Report from Social Trends Institute.  </w:t>
      </w:r>
      <w:hyperlink r:id="rId48" w:history="1">
        <w:r w:rsidR="00D0262D" w:rsidRPr="00146B2A">
          <w:rPr>
            <w:rStyle w:val="Hyperlink"/>
          </w:rPr>
          <w:t>https://worldfamilymap.ifstudies.org/2017/files/WFM-2017-FullReport.pdf</w:t>
        </w:r>
      </w:hyperlink>
    </w:p>
    <w:p w14:paraId="44469967" w14:textId="77777777" w:rsidR="001D4F14" w:rsidRPr="00146B2A" w:rsidRDefault="005D2BAB" w:rsidP="001D4F14">
      <w:pPr>
        <w:pStyle w:val="bib"/>
        <w:rPr>
          <w:rFonts w:ascii="Times New Roman" w:hAnsi="Times New Roman"/>
          <w:color w:val="076978"/>
        </w:rPr>
      </w:pPr>
      <w:r w:rsidRPr="00146B2A">
        <w:rPr>
          <w:rFonts w:ascii="Times New Roman" w:hAnsi="Times New Roman"/>
        </w:rPr>
        <w:t xml:space="preserve">DeRose, Laurie, Frances Goldscheider, Andrés Salazar, </w:t>
      </w:r>
      <w:proofErr w:type="spellStart"/>
      <w:r w:rsidRPr="00146B2A">
        <w:rPr>
          <w:rFonts w:ascii="Times New Roman" w:hAnsi="Times New Roman"/>
        </w:rPr>
        <w:t>Paúl</w:t>
      </w:r>
      <w:proofErr w:type="spellEnd"/>
      <w:r w:rsidRPr="00146B2A">
        <w:rPr>
          <w:rFonts w:ascii="Times New Roman" w:hAnsi="Times New Roman"/>
        </w:rPr>
        <w:t xml:space="preserve"> Corcuera, Montserrat Gas, Reynaldo Rivera, Claudia Tarud. 2015. No One Best Way: Work, Family, and Happiness the World Over. In Mapping Family Change and Child Well-Being Outcomes, An International Report from Child Trends. Washington, DC. </w:t>
      </w:r>
      <w:hyperlink r:id="rId49" w:history="1">
        <w:r w:rsidRPr="00146B2A">
          <w:rPr>
            <w:rFonts w:ascii="Times New Roman" w:hAnsi="Times New Roman"/>
            <w:color w:val="000089"/>
            <w:u w:val="single"/>
          </w:rPr>
          <w:t>http://worldfamilymap.ifstudies.org/2015/articles/essay-2</w:t>
        </w:r>
      </w:hyperlink>
    </w:p>
    <w:p w14:paraId="04641D79" w14:textId="77777777" w:rsidR="00C60979" w:rsidRDefault="005D2BAB" w:rsidP="00C60979">
      <w:pPr>
        <w:pStyle w:val="bib"/>
        <w:rPr>
          <w:rStyle w:val="Hyperlink"/>
          <w:rFonts w:ascii="Times New Roman" w:hAnsi="Times New Roman"/>
        </w:rPr>
      </w:pPr>
      <w:r w:rsidRPr="00146B2A">
        <w:rPr>
          <w:rFonts w:ascii="Times New Roman" w:hAnsi="Times New Roman"/>
        </w:rPr>
        <w:t xml:space="preserve">Scott, Mindy E., Laurie F. DeRose, Laura H. Lippman, and Elizabeth Cook. 2013. “Two, One, or No Parents? Children’s Living Arrangements and Educational Outcomes Around the World.” In Mapping Family Change and Child Well-Being Outcomes, An International Report from Child Trends. Washington, DC. </w:t>
      </w:r>
      <w:hyperlink r:id="rId50" w:history="1">
        <w:r w:rsidR="00EC4F18" w:rsidRPr="00146B2A">
          <w:rPr>
            <w:rStyle w:val="Hyperlink"/>
            <w:rFonts w:ascii="Times New Roman" w:hAnsi="Times New Roman"/>
          </w:rPr>
          <w:t>https://www.childtrends.org/wp-content/uploads/2013/02/Child_Trends-2013_01_15_FR_WorldFamilyMap.pdf</w:t>
        </w:r>
      </w:hyperlink>
    </w:p>
    <w:p w14:paraId="292C62BE" w14:textId="2EA4D3F5" w:rsidR="005D2BAB" w:rsidRPr="00C60979" w:rsidRDefault="005D2BAB" w:rsidP="00C60979">
      <w:pPr>
        <w:pStyle w:val="bib"/>
        <w:rPr>
          <w:rFonts w:ascii="Times New Roman" w:hAnsi="Times New Roman"/>
          <w:color w:val="076978"/>
        </w:rPr>
      </w:pPr>
      <w:r w:rsidRPr="00146B2A">
        <w:lastRenderedPageBreak/>
        <w:t xml:space="preserve">DeRose, Laurie. </w:t>
      </w:r>
      <w:r w:rsidR="00060B38" w:rsidRPr="00146B2A">
        <w:t>2011</w:t>
      </w:r>
      <w:r w:rsidR="00060B38">
        <w:t>.</w:t>
      </w:r>
      <w:r w:rsidR="00060B38" w:rsidRPr="00146B2A">
        <w:t xml:space="preserve"> </w:t>
      </w:r>
      <w:r w:rsidRPr="00146B2A">
        <w:t>“International Family Indicators.” In The Sustainable Demographic Dividend, ed. W. Bradford Wilcox.</w:t>
      </w:r>
      <w:r w:rsidRPr="00146B2A">
        <w:rPr>
          <w:color w:val="140051"/>
        </w:rPr>
        <w:t xml:space="preserve"> </w:t>
      </w:r>
      <w:hyperlink r:id="rId51" w:history="1">
        <w:r w:rsidRPr="00146B2A">
          <w:rPr>
            <w:color w:val="000089"/>
            <w:u w:val="single"/>
          </w:rPr>
          <w:t>http://sustaindemographicdividend.org/articles/international-family-indicators</w:t>
        </w:r>
      </w:hyperlink>
    </w:p>
    <w:p w14:paraId="26D4E718" w14:textId="05A2585B" w:rsidR="005D2BAB" w:rsidRPr="00146B2A" w:rsidRDefault="005D2BAB">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rPr>
      </w:pPr>
      <w:r w:rsidRPr="00146B2A">
        <w:rPr>
          <w:rFonts w:ascii="Times New Roman" w:hAnsi="Times New Roman"/>
        </w:rPr>
        <w:t xml:space="preserve">Longman, Phillip, </w:t>
      </w:r>
      <w:proofErr w:type="spellStart"/>
      <w:r w:rsidRPr="00146B2A">
        <w:rPr>
          <w:rFonts w:ascii="Times New Roman" w:hAnsi="Times New Roman"/>
        </w:rPr>
        <w:t>Paúl</w:t>
      </w:r>
      <w:proofErr w:type="spellEnd"/>
      <w:r w:rsidRPr="00146B2A">
        <w:rPr>
          <w:rFonts w:ascii="Times New Roman" w:hAnsi="Times New Roman"/>
        </w:rPr>
        <w:t xml:space="preserve"> Corcuera, Laurie DeRose, Marga Gonzalvo Cirac, Andrés Salazar, Claudia </w:t>
      </w:r>
      <w:proofErr w:type="spellStart"/>
      <w:r w:rsidRPr="00146B2A">
        <w:rPr>
          <w:rFonts w:ascii="Times New Roman" w:hAnsi="Times New Roman"/>
        </w:rPr>
        <w:t>Tarud</w:t>
      </w:r>
      <w:proofErr w:type="spellEnd"/>
      <w:r w:rsidRPr="00146B2A">
        <w:rPr>
          <w:rFonts w:ascii="Times New Roman" w:hAnsi="Times New Roman"/>
        </w:rPr>
        <w:t xml:space="preserve"> Aravena, and Antonio Torralba. </w:t>
      </w:r>
      <w:r w:rsidR="00060B38" w:rsidRPr="00146B2A">
        <w:rPr>
          <w:rFonts w:ascii="Times New Roman" w:hAnsi="Times New Roman"/>
        </w:rPr>
        <w:t>2011</w:t>
      </w:r>
      <w:r w:rsidR="00060B38">
        <w:rPr>
          <w:rFonts w:ascii="Times New Roman" w:hAnsi="Times New Roman"/>
        </w:rPr>
        <w:t>.</w:t>
      </w:r>
      <w:r w:rsidR="00060B38" w:rsidRPr="00146B2A">
        <w:rPr>
          <w:rFonts w:ascii="Times New Roman" w:hAnsi="Times New Roman"/>
        </w:rPr>
        <w:t xml:space="preserve"> </w:t>
      </w:r>
      <w:r w:rsidRPr="00146B2A">
        <w:rPr>
          <w:rFonts w:ascii="Times New Roman" w:hAnsi="Times New Roman"/>
        </w:rPr>
        <w:t xml:space="preserve">“The Empty Cradle.” In The Sustainable Demographic Dividend, ed. W. Bradford Wilcox. </w:t>
      </w:r>
      <w:hyperlink r:id="rId52" w:history="1">
        <w:r w:rsidRPr="00146B2A">
          <w:rPr>
            <w:rFonts w:ascii="Times New Roman" w:hAnsi="Times New Roman"/>
            <w:color w:val="000089"/>
            <w:u w:val="single"/>
          </w:rPr>
          <w:t>http://sustaindemographicdividend.org/articles/the-empty-cradle</w:t>
        </w:r>
      </w:hyperlink>
    </w:p>
    <w:p w14:paraId="0995644F" w14:textId="6CA12B72" w:rsidR="005D2BAB" w:rsidRPr="00146B2A" w:rsidRDefault="005D2BAB">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rPr>
      </w:pPr>
      <w:r w:rsidRPr="00146B2A">
        <w:rPr>
          <w:rFonts w:ascii="Times New Roman" w:hAnsi="Times New Roman"/>
        </w:rPr>
        <w:t xml:space="preserve">Madhavan, Sangeetha, and Laurie F. DeRose. </w:t>
      </w:r>
      <w:r w:rsidR="00060B38">
        <w:rPr>
          <w:rFonts w:ascii="Times New Roman" w:hAnsi="Times New Roman"/>
        </w:rPr>
        <w:t xml:space="preserve">2008. </w:t>
      </w:r>
      <w:r w:rsidRPr="00146B2A">
        <w:rPr>
          <w:rFonts w:ascii="Times New Roman" w:hAnsi="Times New Roman"/>
        </w:rPr>
        <w:t xml:space="preserve">“Families and Crisis in the Developing World: Implications for Responding to Children Affected by HIV/AIDS.” Paper commissioned by the Joint Learning Initiative on Children and HIV/AIDS, Learning Group on Strengthening Families. </w:t>
      </w:r>
      <w:hyperlink r:id="rId53" w:history="1">
        <w:r w:rsidR="00667707" w:rsidRPr="00146B2A">
          <w:rPr>
            <w:rStyle w:val="Hyperlink"/>
            <w:rFonts w:ascii="Times New Roman" w:hAnsi="Times New Roman"/>
          </w:rPr>
          <w:t>http://www.hsrc.ac.za/uploads/pageContent/1264/FamiliesandcrisisinthedevelopingworldImplicationsforrespondingtochildrenaffectedbyHIVandA.pdf</w:t>
        </w:r>
      </w:hyperlink>
    </w:p>
    <w:p w14:paraId="4335D2B6" w14:textId="28D94F49" w:rsidR="005D2BAB" w:rsidRDefault="005D2BAB">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rPr>
      </w:pPr>
      <w:r w:rsidRPr="00146B2A">
        <w:rPr>
          <w:rFonts w:ascii="Times New Roman" w:hAnsi="Times New Roman"/>
        </w:rPr>
        <w:t xml:space="preserve">DeRose, Laurie. </w:t>
      </w:r>
      <w:r w:rsidR="00060B38">
        <w:rPr>
          <w:rFonts w:ascii="Times New Roman" w:hAnsi="Times New Roman"/>
        </w:rPr>
        <w:t xml:space="preserve">2006. </w:t>
      </w:r>
      <w:r w:rsidRPr="00146B2A">
        <w:rPr>
          <w:rFonts w:ascii="Times New Roman" w:hAnsi="Times New Roman"/>
        </w:rPr>
        <w:t xml:space="preserve">“The Demography of South Africa (review).” </w:t>
      </w:r>
      <w:r w:rsidRPr="00146B2A">
        <w:rPr>
          <w:rFonts w:ascii="Times New Roman" w:hAnsi="Times New Roman"/>
          <w:i/>
        </w:rPr>
        <w:t>Social Forces</w:t>
      </w:r>
      <w:r w:rsidRPr="00146B2A">
        <w:rPr>
          <w:rFonts w:ascii="Times New Roman" w:hAnsi="Times New Roman"/>
        </w:rPr>
        <w:t xml:space="preserve"> 85, No. 1: 597-599.</w:t>
      </w:r>
      <w:r w:rsidR="00246AD1">
        <w:rPr>
          <w:rFonts w:ascii="Times New Roman" w:hAnsi="Times New Roman"/>
        </w:rPr>
        <w:t xml:space="preserve"> </w:t>
      </w:r>
      <w:hyperlink r:id="rId54" w:history="1">
        <w:r w:rsidR="00246AD1" w:rsidRPr="00963AE0">
          <w:rPr>
            <w:rStyle w:val="Hyperlink"/>
            <w:rFonts w:ascii="Times New Roman" w:hAnsi="Times New Roman"/>
          </w:rPr>
          <w:t>https://muse.jhu.edu/article/204016/pdf</w:t>
        </w:r>
      </w:hyperlink>
    </w:p>
    <w:p w14:paraId="7E48CB74" w14:textId="79AA7120" w:rsidR="005D2BAB" w:rsidRPr="00146B2A" w:rsidRDefault="005D2BAB">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rPr>
      </w:pPr>
      <w:proofErr w:type="spellStart"/>
      <w:r w:rsidRPr="00146B2A">
        <w:rPr>
          <w:rFonts w:ascii="Times New Roman" w:hAnsi="Times New Roman"/>
        </w:rPr>
        <w:t>Biddlecom</w:t>
      </w:r>
      <w:proofErr w:type="spellEnd"/>
      <w:r w:rsidRPr="00146B2A">
        <w:rPr>
          <w:rFonts w:ascii="Times New Roman" w:hAnsi="Times New Roman"/>
        </w:rPr>
        <w:t xml:space="preserve">, Ann E., and Laurie F. DeRose. </w:t>
      </w:r>
      <w:r w:rsidR="00060B38">
        <w:rPr>
          <w:rFonts w:ascii="Times New Roman" w:hAnsi="Times New Roman"/>
        </w:rPr>
        <w:t xml:space="preserve">1993. </w:t>
      </w:r>
      <w:r w:rsidRPr="00146B2A">
        <w:rPr>
          <w:rFonts w:ascii="Times New Roman" w:hAnsi="Times New Roman"/>
        </w:rPr>
        <w:t xml:space="preserve">“A Cross-National Study of Virgin Births.” </w:t>
      </w:r>
      <w:r w:rsidRPr="00146B2A">
        <w:rPr>
          <w:rFonts w:ascii="Times New Roman" w:hAnsi="Times New Roman"/>
          <w:i/>
        </w:rPr>
        <w:t>Journal of Irreproducible Results</w:t>
      </w:r>
      <w:r w:rsidRPr="00146B2A">
        <w:rPr>
          <w:rFonts w:ascii="Times New Roman" w:hAnsi="Times New Roman"/>
        </w:rPr>
        <w:t xml:space="preserve"> 38, no. 3: 9-14. </w:t>
      </w:r>
    </w:p>
    <w:p w14:paraId="7D3FFA17" w14:textId="77777777" w:rsidR="00033C7F" w:rsidRDefault="00476DC5" w:rsidP="00033C7F">
      <w:pPr>
        <w:spacing w:before="240"/>
        <w:ind w:left="720" w:hanging="720"/>
        <w:rPr>
          <w:rFonts w:ascii="Helvetica" w:hAnsi="Helvetica"/>
          <w:b/>
          <w:i/>
        </w:rPr>
      </w:pPr>
      <w:r>
        <w:rPr>
          <w:rFonts w:ascii="Helvetica" w:hAnsi="Helvetica"/>
          <w:b/>
          <w:i/>
        </w:rPr>
        <w:t>Under Revie</w:t>
      </w:r>
      <w:r w:rsidR="00301F86">
        <w:rPr>
          <w:rFonts w:ascii="Helvetica" w:hAnsi="Helvetica"/>
          <w:b/>
          <w:i/>
        </w:rPr>
        <w:t>w</w:t>
      </w:r>
    </w:p>
    <w:p w14:paraId="7B50629F" w14:textId="04F49069" w:rsidR="00033C7F" w:rsidRPr="00033C7F" w:rsidRDefault="00033C7F" w:rsidP="00033C7F">
      <w:pPr>
        <w:spacing w:after="240"/>
        <w:ind w:left="720" w:hanging="720"/>
      </w:pPr>
      <w:r>
        <w:t xml:space="preserve">DeRose, Laurie F., Andrés Salazar-Arango, and </w:t>
      </w:r>
      <w:r w:rsidRPr="00E04DB4">
        <w:t>Gloria Huarcaya. “</w:t>
      </w:r>
      <w:r w:rsidRPr="00E04DB4">
        <w:rPr>
          <w:color w:val="00112C"/>
        </w:rPr>
        <w:t>Decline in Physical Intimate Partner Violence in Colombia: Lessons from Regression Decomposition</w:t>
      </w:r>
      <w:r w:rsidRPr="00E04DB4">
        <w:t>.”</w:t>
      </w:r>
      <w:r>
        <w:t xml:space="preserve"> Conditionally accepted at </w:t>
      </w:r>
      <w:r w:rsidRPr="00033C7F">
        <w:rPr>
          <w:i/>
          <w:iCs/>
        </w:rPr>
        <w:t>Demographic Research</w:t>
      </w:r>
      <w:r>
        <w:t>.</w:t>
      </w:r>
    </w:p>
    <w:p w14:paraId="797B59AB" w14:textId="2308CCE6" w:rsidR="00301F86" w:rsidRDefault="00301F86" w:rsidP="00301F86">
      <w:pPr>
        <w:ind w:left="720" w:hanging="720"/>
        <w:rPr>
          <w:rFonts w:eastAsia="Aptos"/>
          <w:color w:val="000000" w:themeColor="text1"/>
        </w:rPr>
      </w:pPr>
      <w:r>
        <w:t>Shenassa</w:t>
      </w:r>
      <w:r w:rsidRPr="00146B2A">
        <w:t xml:space="preserve">, </w:t>
      </w:r>
      <w:r>
        <w:t xml:space="preserve">Edmond D., </w:t>
      </w:r>
      <w:r w:rsidRPr="00146B2A">
        <w:t>and Laurie F. DeRose. “</w:t>
      </w:r>
      <w:r w:rsidRPr="008F169C">
        <w:rPr>
          <w:rFonts w:eastAsia="Aptos"/>
          <w:color w:val="000000" w:themeColor="text1"/>
        </w:rPr>
        <w:t xml:space="preserve">Women’s </w:t>
      </w:r>
      <w:r>
        <w:rPr>
          <w:rFonts w:eastAsia="Aptos"/>
          <w:color w:val="000000" w:themeColor="text1"/>
        </w:rPr>
        <w:t>C</w:t>
      </w:r>
      <w:r w:rsidRPr="008F169C">
        <w:rPr>
          <w:rFonts w:eastAsia="Aptos"/>
          <w:color w:val="000000" w:themeColor="text1"/>
        </w:rPr>
        <w:t xml:space="preserve">ollective </w:t>
      </w:r>
      <w:r>
        <w:rPr>
          <w:rFonts w:eastAsia="Aptos"/>
          <w:color w:val="000000" w:themeColor="text1"/>
        </w:rPr>
        <w:t>E</w:t>
      </w:r>
      <w:r w:rsidRPr="008F169C">
        <w:rPr>
          <w:rFonts w:eastAsia="Aptos"/>
          <w:color w:val="000000" w:themeColor="text1"/>
        </w:rPr>
        <w:t>mpowerment</w:t>
      </w:r>
      <w:r w:rsidRPr="007D678F">
        <w:rPr>
          <w:rFonts w:eastAsia="Aptos"/>
          <w:color w:val="000000" w:themeColor="text1"/>
        </w:rPr>
        <w:t xml:space="preserve"> </w:t>
      </w:r>
      <w:r>
        <w:rPr>
          <w:rFonts w:eastAsia="Aptos"/>
          <w:color w:val="000000" w:themeColor="text1"/>
        </w:rPr>
        <w:t>as a Social Determinant of Health</w:t>
      </w:r>
      <w:r w:rsidRPr="007D678F">
        <w:rPr>
          <w:rFonts w:eastAsia="Aptos"/>
          <w:color w:val="000000" w:themeColor="text1"/>
        </w:rPr>
        <w:t xml:space="preserve">: Theoretical </w:t>
      </w:r>
      <w:r>
        <w:rPr>
          <w:rFonts w:eastAsia="Aptos"/>
          <w:color w:val="000000" w:themeColor="text1"/>
        </w:rPr>
        <w:t xml:space="preserve">foundation </w:t>
      </w:r>
      <w:r w:rsidRPr="007D678F">
        <w:rPr>
          <w:rFonts w:eastAsia="Aptos"/>
          <w:color w:val="000000" w:themeColor="text1"/>
        </w:rPr>
        <w:t>and empirical evidence</w:t>
      </w:r>
      <w:r>
        <w:rPr>
          <w:rFonts w:eastAsia="Aptos"/>
          <w:color w:val="000000" w:themeColor="text1"/>
        </w:rPr>
        <w:t>.”</w:t>
      </w:r>
      <w:r w:rsidR="00033C7F">
        <w:rPr>
          <w:rFonts w:eastAsia="Aptos"/>
          <w:color w:val="000000" w:themeColor="text1"/>
        </w:rPr>
        <w:t xml:space="preserve"> R &amp; R from </w:t>
      </w:r>
      <w:r w:rsidR="00033C7F" w:rsidRPr="00033C7F">
        <w:rPr>
          <w:rFonts w:eastAsia="Aptos"/>
          <w:i/>
          <w:iCs/>
          <w:color w:val="000000" w:themeColor="text1"/>
        </w:rPr>
        <w:t>Social Science &amp; Medicine</w:t>
      </w:r>
      <w:r w:rsidR="00033C7F">
        <w:rPr>
          <w:rFonts w:eastAsia="Aptos"/>
          <w:color w:val="000000" w:themeColor="text1"/>
        </w:rPr>
        <w:t>.</w:t>
      </w:r>
    </w:p>
    <w:p w14:paraId="6288F601" w14:textId="77777777" w:rsidR="00301F86" w:rsidRPr="00301F86" w:rsidRDefault="00301F86" w:rsidP="00301F86">
      <w:pPr>
        <w:ind w:left="720" w:hanging="720"/>
        <w:rPr>
          <w:rFonts w:ascii="Helvetica" w:hAnsi="Helvetica"/>
          <w:b/>
          <w:i/>
        </w:rPr>
      </w:pPr>
    </w:p>
    <w:p w14:paraId="7B93B278" w14:textId="5C02CD4C" w:rsidR="00DA7B61" w:rsidRPr="00301F86" w:rsidRDefault="00DA7B61" w:rsidP="00E330E6">
      <w:pPr>
        <w:pStyle w:val="Heading3"/>
        <w:shd w:val="clear" w:color="auto" w:fill="FFFFFF"/>
        <w:spacing w:before="0" w:after="240"/>
        <w:ind w:left="720" w:hanging="720"/>
        <w:rPr>
          <w:rFonts w:ascii="Times New Roman" w:hAnsi="Times New Roman" w:cs="Times New Roman"/>
          <w:color w:val="000000" w:themeColor="text1"/>
        </w:rPr>
      </w:pPr>
      <w:r w:rsidRPr="00301F86">
        <w:rPr>
          <w:rFonts w:ascii="Times New Roman" w:hAnsi="Times New Roman" w:cs="Times New Roman"/>
          <w:color w:val="000000" w:themeColor="text1"/>
        </w:rPr>
        <w:t xml:space="preserve">Kelly, Cheslea Rae, and Laurie F. DeRose. “Gendered Coping </w:t>
      </w:r>
      <w:r w:rsidR="0067084A" w:rsidRPr="00301F86">
        <w:rPr>
          <w:rFonts w:ascii="Times New Roman" w:hAnsi="Times New Roman" w:cs="Times New Roman"/>
          <w:color w:val="000000" w:themeColor="text1"/>
        </w:rPr>
        <w:t>with</w:t>
      </w:r>
      <w:r w:rsidRPr="00301F86">
        <w:rPr>
          <w:rFonts w:ascii="Times New Roman" w:hAnsi="Times New Roman" w:cs="Times New Roman"/>
          <w:color w:val="000000" w:themeColor="text1"/>
        </w:rPr>
        <w:t xml:space="preserve"> Work</w:t>
      </w:r>
      <w:r w:rsidR="0067084A" w:rsidRPr="00301F86">
        <w:rPr>
          <w:rFonts w:ascii="Times New Roman" w:hAnsi="Times New Roman" w:cs="Times New Roman"/>
          <w:color w:val="000000" w:themeColor="text1"/>
        </w:rPr>
        <w:t xml:space="preserve"> Rejection</w:t>
      </w:r>
      <w:r w:rsidRPr="00301F86">
        <w:rPr>
          <w:rFonts w:ascii="Times New Roman" w:hAnsi="Times New Roman" w:cs="Times New Roman"/>
          <w:color w:val="000000" w:themeColor="text1"/>
        </w:rPr>
        <w:t xml:space="preserve">: Structural Constraints, Emotional Resilience, and Antifragility in Scientists.” </w:t>
      </w:r>
    </w:p>
    <w:p w14:paraId="1D097EC1" w14:textId="77777777" w:rsidR="00955956" w:rsidRPr="003069DF" w:rsidRDefault="00955956" w:rsidP="00F532E7">
      <w:pPr>
        <w:spacing w:before="240"/>
        <w:ind w:left="720" w:hanging="720"/>
        <w:rPr>
          <w:rFonts w:ascii="Helvetica" w:hAnsi="Helvetica"/>
          <w:b/>
          <w:i/>
        </w:rPr>
      </w:pPr>
      <w:r w:rsidRPr="00B226C5">
        <w:rPr>
          <w:rFonts w:ascii="Helvetica" w:hAnsi="Helvetica"/>
          <w:b/>
          <w:i/>
        </w:rPr>
        <w:t>In Progress</w:t>
      </w:r>
    </w:p>
    <w:p w14:paraId="17C482E8" w14:textId="01BE386A" w:rsidR="00A570A6" w:rsidRDefault="00A570A6" w:rsidP="00301F86">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spacing w:before="0"/>
      </w:pPr>
      <w:r>
        <w:t>DeRose, Laurie F., Chelsea R. Kelly, and Heide M. Jackson. “Responsibly Imputing Birthweight Using Household Surveys from the Global South.”</w:t>
      </w:r>
      <w:r w:rsidRPr="00146B2A">
        <w:t xml:space="preserve"> </w:t>
      </w:r>
    </w:p>
    <w:p w14:paraId="5DCBBAE2" w14:textId="0355FC5F" w:rsidR="00246AD1" w:rsidRPr="003069DF" w:rsidRDefault="00246AD1" w:rsidP="00246AD1">
      <w:pPr>
        <w:spacing w:before="240"/>
        <w:ind w:left="720" w:hanging="720"/>
      </w:pPr>
      <w:r w:rsidRPr="00B21936">
        <w:t>DeRose, Laurie</w:t>
      </w:r>
      <w:r w:rsidRPr="005E123B">
        <w:t>. “</w:t>
      </w:r>
      <w:r>
        <w:t>Cohabitation Prevalence and the Gap in Family Stability: Contrasting Adult and Child Perspectives.</w:t>
      </w:r>
      <w:r w:rsidRPr="005E123B">
        <w:t xml:space="preserve">” </w:t>
      </w:r>
    </w:p>
    <w:p w14:paraId="30B3AB3E" w14:textId="618D826D" w:rsidR="003F2942" w:rsidRDefault="003F2942" w:rsidP="00F10FC1">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DeRose, Laurie F.</w:t>
      </w:r>
      <w:r w:rsidR="008A48FB">
        <w:t xml:space="preserve"> </w:t>
      </w:r>
      <w:r>
        <w:t>“Family Structure and the Gender Gap in Education.”</w:t>
      </w:r>
    </w:p>
    <w:p w14:paraId="42EA0D10" w14:textId="77777777" w:rsidR="005D2BAB" w:rsidRDefault="005D2BAB" w:rsidP="00F532E7">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Recent Conference Papers</w:t>
      </w:r>
    </w:p>
    <w:p w14:paraId="14FA127A" w14:textId="2FBCB981" w:rsidR="005B3678" w:rsidRPr="00301F86" w:rsidRDefault="005B3678" w:rsidP="005B3678">
      <w:pPr>
        <w:pStyle w:val="Heading3"/>
        <w:shd w:val="clear" w:color="auto" w:fill="FFFFFF"/>
        <w:spacing w:before="0"/>
        <w:ind w:left="720" w:hanging="720"/>
        <w:rPr>
          <w:rFonts w:ascii="Times New Roman" w:hAnsi="Times New Roman" w:cs="Times New Roman"/>
          <w:color w:val="000000" w:themeColor="text1"/>
        </w:rPr>
      </w:pPr>
      <w:r w:rsidRPr="00301F86">
        <w:rPr>
          <w:rFonts w:ascii="Times New Roman" w:hAnsi="Times New Roman" w:cs="Times New Roman"/>
          <w:color w:val="000000" w:themeColor="text1"/>
        </w:rPr>
        <w:t>Kelly, Cheslea Rae, and Laurie F. DeRose. “Gendered Coping in Rejection of Work: Structural Constraints, Emotional Resilience, and Antifragility in Scientists.” Paper presented at a refereed roundtable jointly sponsored by the Section on Social Psychology and Section on Sociology of Emotions, American Sociological Association, Chicago, August 2025.</w:t>
      </w:r>
    </w:p>
    <w:p w14:paraId="6B130567" w14:textId="77777777" w:rsidR="005B3678" w:rsidRPr="005B3678" w:rsidRDefault="005B3678" w:rsidP="005B3678"/>
    <w:p w14:paraId="6BE753F0" w14:textId="2CCDE76A" w:rsidR="005B3678" w:rsidRPr="008A48FB" w:rsidRDefault="005B3678" w:rsidP="005B3678">
      <w:pPr>
        <w:ind w:left="720" w:hanging="720"/>
        <w:rPr>
          <w:rFonts w:eastAsiaTheme="majorEastAsia"/>
          <w:color w:val="000000" w:themeColor="text1"/>
        </w:rPr>
      </w:pPr>
      <w:r w:rsidRPr="008A48FB">
        <w:rPr>
          <w:rFonts w:eastAsiaTheme="majorEastAsia"/>
          <w:color w:val="000000" w:themeColor="text1"/>
        </w:rPr>
        <w:lastRenderedPageBreak/>
        <w:t>DeRose, Laurie F.  “Will Children Born in Cohabitation Continue to Experience a Family Stability Disadvantage?” Paper presented in session on The Demography of Family Inequality and Wellbeing, American Sociological Association, Chicago, August 2025.</w:t>
      </w:r>
    </w:p>
    <w:p w14:paraId="2D574102" w14:textId="77777777" w:rsidR="005B3678" w:rsidRDefault="005B3678" w:rsidP="00F532E7">
      <w:pPr>
        <w:pStyle w:val="bib"/>
        <w:spacing w:before="0"/>
        <w:rPr>
          <w:szCs w:val="24"/>
        </w:rPr>
      </w:pPr>
    </w:p>
    <w:p w14:paraId="7CB3A886" w14:textId="248C16E6" w:rsidR="00B258A8" w:rsidRPr="00B258A8" w:rsidRDefault="00B258A8" w:rsidP="00F532E7">
      <w:pPr>
        <w:pStyle w:val="bib"/>
        <w:spacing w:before="0"/>
        <w:rPr>
          <w:szCs w:val="24"/>
        </w:rPr>
      </w:pPr>
      <w:proofErr w:type="spellStart"/>
      <w:r w:rsidRPr="00B258A8">
        <w:rPr>
          <w:szCs w:val="24"/>
        </w:rPr>
        <w:t>Abdelkaluk</w:t>
      </w:r>
      <w:proofErr w:type="spellEnd"/>
      <w:r w:rsidRPr="00B258A8">
        <w:rPr>
          <w:szCs w:val="24"/>
        </w:rPr>
        <w:t xml:space="preserve">, Fatma, Philip Joseph, Sanele </w:t>
      </w:r>
      <w:proofErr w:type="spellStart"/>
      <w:r w:rsidRPr="00B258A8">
        <w:rPr>
          <w:szCs w:val="24"/>
        </w:rPr>
        <w:t>Funeka</w:t>
      </w:r>
      <w:proofErr w:type="spellEnd"/>
      <w:r w:rsidRPr="00B258A8">
        <w:rPr>
          <w:szCs w:val="24"/>
        </w:rPr>
        <w:t xml:space="preserve">, Fulani Ngubane, Laurie DeRose and Nuala McGrath. “Is participation in a couples-focused </w:t>
      </w:r>
      <w:proofErr w:type="spellStart"/>
      <w:r w:rsidRPr="00B258A8">
        <w:rPr>
          <w:szCs w:val="24"/>
        </w:rPr>
        <w:t>behavioural</w:t>
      </w:r>
      <w:proofErr w:type="spellEnd"/>
      <w:r w:rsidRPr="00B258A8">
        <w:rPr>
          <w:szCs w:val="24"/>
        </w:rPr>
        <w:t xml:space="preserve"> intervention or couples HIV testing associated with relationship quality in rural South Africa?</w:t>
      </w:r>
      <w:r w:rsidRPr="00B258A8">
        <w:rPr>
          <w:rStyle w:val="apple-converted-space"/>
          <w:szCs w:val="24"/>
        </w:rPr>
        <w:t xml:space="preserve">” Paper presented at </w:t>
      </w:r>
      <w:proofErr w:type="spellStart"/>
      <w:r w:rsidRPr="00B258A8">
        <w:rPr>
          <w:rStyle w:val="apple-converted-space"/>
          <w:szCs w:val="24"/>
        </w:rPr>
        <w:t>AIDSImpact</w:t>
      </w:r>
      <w:proofErr w:type="spellEnd"/>
      <w:r w:rsidR="00246AD1">
        <w:rPr>
          <w:rStyle w:val="apple-converted-space"/>
          <w:szCs w:val="24"/>
        </w:rPr>
        <w:t xml:space="preserve">, June </w:t>
      </w:r>
      <w:r w:rsidRPr="00B258A8">
        <w:rPr>
          <w:rStyle w:val="apple-converted-space"/>
          <w:szCs w:val="24"/>
        </w:rPr>
        <w:t>2023.</w:t>
      </w:r>
    </w:p>
    <w:p w14:paraId="710B2AA5" w14:textId="308F18B5" w:rsidR="00B23416" w:rsidRDefault="00B23416" w:rsidP="002C3A2E">
      <w:pPr>
        <w:pStyle w:val="bib"/>
        <w:rPr>
          <w:rFonts w:ascii="Times New Roman" w:hAnsi="Times New Roman"/>
          <w:szCs w:val="24"/>
        </w:rPr>
      </w:pPr>
      <w:r>
        <w:rPr>
          <w:rFonts w:ascii="Times New Roman" w:hAnsi="Times New Roman"/>
          <w:szCs w:val="24"/>
        </w:rPr>
        <w:t>DeRose, Laurie F. and Edmond Shenassa. “A Context of Women’s Empowerment and Birth Weight.” Paper presented at the Population Association of America Annual Meeting, April 2022.</w:t>
      </w:r>
    </w:p>
    <w:p w14:paraId="5B1CF006" w14:textId="4436453E" w:rsidR="002C3A2E" w:rsidRDefault="002C3A2E" w:rsidP="002C3A2E">
      <w:pPr>
        <w:pStyle w:val="bib"/>
        <w:rPr>
          <w:rFonts w:ascii="Times New Roman" w:eastAsia="Times New Roman" w:hAnsi="Times New Roman"/>
          <w:szCs w:val="24"/>
        </w:rPr>
      </w:pPr>
      <w:r w:rsidRPr="00E93856">
        <w:rPr>
          <w:rFonts w:ascii="Times New Roman" w:hAnsi="Times New Roman"/>
          <w:szCs w:val="24"/>
        </w:rPr>
        <w:t xml:space="preserve">DeRose, Laurie F. and </w:t>
      </w:r>
      <w:r>
        <w:rPr>
          <w:rFonts w:ascii="Times New Roman" w:hAnsi="Times New Roman"/>
          <w:szCs w:val="24"/>
        </w:rPr>
        <w:t xml:space="preserve">Alicia Pekar. </w:t>
      </w:r>
      <w:r>
        <w:t>"Family stability: The cohabitation gap is wider for children than adults." Paper presented at the American Sociological Association Annual Meeting, August 2021.</w:t>
      </w:r>
    </w:p>
    <w:p w14:paraId="5C87AF81" w14:textId="3A549D22" w:rsidR="00B87066" w:rsidRDefault="00E93856" w:rsidP="002C3A2E">
      <w:pPr>
        <w:pStyle w:val="bib"/>
        <w:rPr>
          <w:rFonts w:ascii="Times New Roman" w:eastAsia="Times New Roman" w:hAnsi="Times New Roman"/>
          <w:szCs w:val="24"/>
        </w:rPr>
      </w:pPr>
      <w:r w:rsidRPr="00E93856">
        <w:rPr>
          <w:rFonts w:ascii="Times New Roman" w:hAnsi="Times New Roman"/>
          <w:szCs w:val="24"/>
        </w:rPr>
        <w:t>DeRose, Laurie F. and Catherine Pakuluk. “</w:t>
      </w:r>
      <w:r w:rsidRPr="00E93856">
        <w:rPr>
          <w:rFonts w:ascii="Times New Roman" w:eastAsia="Times New Roman" w:hAnsi="Times New Roman"/>
          <w:szCs w:val="24"/>
        </w:rPr>
        <w:t>Is the fertility of the more religious more resilient to economic downturns? Paper accepted for the 2020 Society for the Scientific Study of Religion +</w:t>
      </w:r>
      <w:r>
        <w:rPr>
          <w:rFonts w:ascii="Times New Roman" w:eastAsia="Times New Roman" w:hAnsi="Times New Roman"/>
          <w:szCs w:val="24"/>
        </w:rPr>
        <w:t xml:space="preserve"> </w:t>
      </w:r>
      <w:r w:rsidRPr="00E93856">
        <w:rPr>
          <w:rFonts w:ascii="Times New Roman" w:eastAsia="Times New Roman" w:hAnsi="Times New Roman"/>
          <w:szCs w:val="24"/>
        </w:rPr>
        <w:t xml:space="preserve">Religious Research Association annual meeting. </w:t>
      </w:r>
      <w:r>
        <w:rPr>
          <w:rFonts w:ascii="Times New Roman" w:eastAsia="Times New Roman" w:hAnsi="Times New Roman"/>
          <w:szCs w:val="24"/>
        </w:rPr>
        <w:t xml:space="preserve">Pittsburgh, PA, October 2020. </w:t>
      </w:r>
      <w:r w:rsidRPr="00E93856">
        <w:rPr>
          <w:rFonts w:ascii="Times New Roman" w:eastAsia="Times New Roman" w:hAnsi="Times New Roman"/>
          <w:szCs w:val="24"/>
        </w:rPr>
        <w:t>(Meeting cancelled due to COVID).</w:t>
      </w:r>
      <w:r w:rsidR="00B258A4">
        <w:rPr>
          <w:rFonts w:ascii="Times New Roman" w:eastAsia="Times New Roman" w:hAnsi="Times New Roman"/>
          <w:szCs w:val="24"/>
        </w:rPr>
        <w:t xml:space="preserve"> </w:t>
      </w:r>
      <w:r w:rsidR="00E124EB">
        <w:rPr>
          <w:rFonts w:ascii="Times New Roman" w:eastAsia="Times New Roman" w:hAnsi="Times New Roman"/>
          <w:szCs w:val="24"/>
        </w:rPr>
        <w:t>P</w:t>
      </w:r>
      <w:r w:rsidR="00B258A4">
        <w:rPr>
          <w:rFonts w:ascii="Times New Roman" w:eastAsia="Times New Roman" w:hAnsi="Times New Roman"/>
          <w:szCs w:val="24"/>
        </w:rPr>
        <w:t>resented at the Population Association of America Annual Meeting May 5-8, 2021.</w:t>
      </w:r>
    </w:p>
    <w:p w14:paraId="1F32ABB0" w14:textId="74E911FF" w:rsidR="00B258A4" w:rsidRPr="00B87066" w:rsidRDefault="00B258A4" w:rsidP="00B87066">
      <w:pPr>
        <w:pStyle w:val="bib"/>
        <w:rPr>
          <w:rFonts w:ascii="Times New Roman" w:eastAsia="Times New Roman" w:hAnsi="Times New Roman"/>
          <w:szCs w:val="24"/>
        </w:rPr>
      </w:pPr>
      <w:r w:rsidRPr="00B87066">
        <w:rPr>
          <w:rFonts w:ascii="Times New Roman" w:hAnsi="Times New Roman"/>
          <w:szCs w:val="24"/>
        </w:rPr>
        <w:t>Oldroyd, Rebecca, Shazia Rahman, Laurie DeRose, Michael Pluess, and Kristin Hadfield. "Family Instability in Four Low-and Middle-Income Countries: Ethiopia, India, Peru, and Vietnam.</w:t>
      </w:r>
      <w:r w:rsidRPr="00B87066">
        <w:rPr>
          <w:rStyle w:val="apple-converted-space"/>
          <w:rFonts w:ascii="Times New Roman" w:hAnsi="Times New Roman"/>
          <w:szCs w:val="24"/>
        </w:rPr>
        <w:t>" Paper presented at the Society for Research in Child Development.</w:t>
      </w:r>
      <w:r w:rsidR="00B87066" w:rsidRPr="00B87066">
        <w:rPr>
          <w:rStyle w:val="apple-converted-space"/>
          <w:rFonts w:ascii="Times New Roman" w:hAnsi="Times New Roman"/>
          <w:szCs w:val="24"/>
        </w:rPr>
        <w:t xml:space="preserve"> April 7-9, 2021.</w:t>
      </w:r>
    </w:p>
    <w:p w14:paraId="66B665EC" w14:textId="332D2E01" w:rsidR="00224621" w:rsidRDefault="00224621" w:rsidP="00130404">
      <w:pPr>
        <w:pStyle w:val="bib"/>
      </w:pPr>
      <w:r>
        <w:t>DeRose, Laurie F., W. Bradford Wilcox, and Kuo-Hsien Su. “Faith and Fertility in the 21</w:t>
      </w:r>
      <w:r w:rsidRPr="00224621">
        <w:rPr>
          <w:vertAlign w:val="superscript"/>
        </w:rPr>
        <w:t>st</w:t>
      </w:r>
      <w:r>
        <w:t xml:space="preserve"> Century.” Paper presented at the International Society for the Sociol</w:t>
      </w:r>
      <w:r w:rsidR="00CF54A8">
        <w:t>ogy of Religion annual meeting in Barcelona, 9 July 2019</w:t>
      </w:r>
      <w:r w:rsidR="005637C8">
        <w:t xml:space="preserve"> </w:t>
      </w:r>
      <w:r w:rsidR="00350D8B">
        <w:t>and</w:t>
      </w:r>
      <w:r w:rsidR="005637C8">
        <w:t xml:space="preserve"> at the American Sociological Association Annual Meeting in New York, 12 August 2019.</w:t>
      </w:r>
    </w:p>
    <w:p w14:paraId="1DDA67E7" w14:textId="33C81FDE" w:rsidR="0047625D" w:rsidRDefault="0047625D" w:rsidP="0047625D">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Invited talks</w:t>
      </w:r>
    </w:p>
    <w:p w14:paraId="6FFC90DB" w14:textId="691476A9" w:rsidR="00937F9A" w:rsidRDefault="00937F9A" w:rsidP="00F532E7">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spacing w:before="0"/>
        <w:rPr>
          <w:rFonts w:ascii="Times New Roman" w:hAnsi="Times New Roman"/>
          <w:color w:val="000000" w:themeColor="text1"/>
          <w:szCs w:val="24"/>
        </w:rPr>
      </w:pPr>
      <w:r>
        <w:rPr>
          <w:rFonts w:ascii="Times New Roman" w:hAnsi="Times New Roman"/>
          <w:color w:val="000000" w:themeColor="text1"/>
          <w:szCs w:val="24"/>
        </w:rPr>
        <w:t>“Do we owe the world a child?” Doha Debates. Recorded 28 August 2025.</w:t>
      </w:r>
      <w:r w:rsidR="00CE386E">
        <w:rPr>
          <w:rFonts w:ascii="Times New Roman" w:hAnsi="Times New Roman"/>
          <w:color w:val="000000" w:themeColor="text1"/>
          <w:szCs w:val="24"/>
        </w:rPr>
        <w:t xml:space="preserve"> </w:t>
      </w:r>
      <w:hyperlink r:id="rId55" w:history="1">
        <w:r w:rsidR="00CE386E" w:rsidRPr="005B4B58">
          <w:rPr>
            <w:rStyle w:val="Hyperlink"/>
            <w:rFonts w:ascii="Times New Roman" w:hAnsi="Times New Roman"/>
            <w:szCs w:val="24"/>
          </w:rPr>
          <w:t>https://www.youtube.com/watch?v=pGGHipNU2Ao</w:t>
        </w:r>
      </w:hyperlink>
    </w:p>
    <w:p w14:paraId="6566B156" w14:textId="77777777" w:rsidR="00937F9A" w:rsidRDefault="00937F9A" w:rsidP="00F532E7">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spacing w:before="0"/>
        <w:rPr>
          <w:rFonts w:ascii="Times New Roman" w:hAnsi="Times New Roman"/>
          <w:color w:val="000000" w:themeColor="text1"/>
          <w:szCs w:val="24"/>
        </w:rPr>
      </w:pPr>
    </w:p>
    <w:p w14:paraId="1592B32E" w14:textId="0C38896B" w:rsidR="00417DC6" w:rsidRDefault="00417DC6" w:rsidP="00F532E7">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spacing w:before="0"/>
        <w:rPr>
          <w:rFonts w:ascii="Times New Roman" w:hAnsi="Times New Roman"/>
          <w:color w:val="000000" w:themeColor="text1"/>
          <w:szCs w:val="24"/>
        </w:rPr>
      </w:pPr>
      <w:r>
        <w:rPr>
          <w:rFonts w:ascii="Times New Roman" w:hAnsi="Times New Roman"/>
          <w:color w:val="000000" w:themeColor="text1"/>
          <w:szCs w:val="24"/>
        </w:rPr>
        <w:t>"Social and Structural Factors Influencing Health." For Edmond Shenassa's graduate seminar in Epidemiological Methods, University of Maryland, College Park, 7 Febr</w:t>
      </w:r>
      <w:r w:rsidR="00CB776D">
        <w:rPr>
          <w:rFonts w:ascii="Times New Roman" w:hAnsi="Times New Roman"/>
          <w:color w:val="000000" w:themeColor="text1"/>
          <w:szCs w:val="24"/>
        </w:rPr>
        <w:t>u</w:t>
      </w:r>
      <w:r>
        <w:rPr>
          <w:rFonts w:ascii="Times New Roman" w:hAnsi="Times New Roman"/>
          <w:color w:val="000000" w:themeColor="text1"/>
          <w:szCs w:val="24"/>
        </w:rPr>
        <w:t>ary 2022.</w:t>
      </w:r>
    </w:p>
    <w:p w14:paraId="20E50410" w14:textId="1BF5DE7D" w:rsidR="00417DC6" w:rsidRPr="00417DC6" w:rsidRDefault="00417DC6" w:rsidP="00417DC6">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color w:val="000000" w:themeColor="text1"/>
          <w:szCs w:val="24"/>
        </w:rPr>
      </w:pPr>
      <w:r w:rsidRPr="00417DC6">
        <w:rPr>
          <w:rFonts w:ascii="Times New Roman" w:hAnsi="Times New Roman"/>
          <w:color w:val="000000" w:themeColor="text1"/>
          <w:szCs w:val="24"/>
        </w:rPr>
        <w:t>"</w:t>
      </w:r>
      <w:r w:rsidRPr="00417DC6">
        <w:rPr>
          <w:rFonts w:ascii="Times New Roman" w:eastAsia="Times New Roman" w:hAnsi="Times New Roman"/>
        </w:rPr>
        <w:t xml:space="preserve">Impending demographic shifts that America faces, and their political and social implications." Seminar in a short course on population ethics for the Baylor in Washington </w:t>
      </w:r>
      <w:r w:rsidR="00650481">
        <w:rPr>
          <w:rFonts w:ascii="Times New Roman" w:eastAsia="Times New Roman" w:hAnsi="Times New Roman"/>
        </w:rPr>
        <w:t>F</w:t>
      </w:r>
      <w:r w:rsidRPr="00417DC6">
        <w:rPr>
          <w:rFonts w:ascii="Times New Roman" w:eastAsia="Times New Roman" w:hAnsi="Times New Roman"/>
        </w:rPr>
        <w:t>all 2021 cohort.</w:t>
      </w:r>
    </w:p>
    <w:p w14:paraId="45FC6BFC" w14:textId="0CD99336" w:rsidR="0047625D" w:rsidRDefault="0047625D" w:rsidP="0047625D">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rsidRPr="0047625D">
        <w:rPr>
          <w:rFonts w:ascii="Times New Roman" w:hAnsi="Times New Roman"/>
          <w:color w:val="000000" w:themeColor="text1"/>
          <w:szCs w:val="24"/>
        </w:rPr>
        <w:t>"</w:t>
      </w:r>
      <w:proofErr w:type="spellStart"/>
      <w:r w:rsidRPr="0047625D">
        <w:rPr>
          <w:rFonts w:ascii="Times New Roman" w:hAnsi="Times New Roman"/>
          <w:color w:val="000000" w:themeColor="text1"/>
          <w:szCs w:val="24"/>
        </w:rPr>
        <w:t>Workism</w:t>
      </w:r>
      <w:proofErr w:type="spellEnd"/>
      <w:r w:rsidRPr="0047625D">
        <w:rPr>
          <w:rFonts w:ascii="Times New Roman" w:hAnsi="Times New Roman"/>
          <w:color w:val="000000" w:themeColor="text1"/>
          <w:szCs w:val="24"/>
        </w:rPr>
        <w:t>" presented at the Ha</w:t>
      </w:r>
      <w:r w:rsidR="00417DC6">
        <w:rPr>
          <w:rFonts w:ascii="Times New Roman" w:hAnsi="Times New Roman"/>
          <w:color w:val="000000" w:themeColor="text1"/>
          <w:szCs w:val="24"/>
        </w:rPr>
        <w:t>r</w:t>
      </w:r>
      <w:r w:rsidRPr="0047625D">
        <w:rPr>
          <w:rFonts w:ascii="Times New Roman" w:hAnsi="Times New Roman"/>
          <w:color w:val="000000" w:themeColor="text1"/>
          <w:szCs w:val="24"/>
        </w:rPr>
        <w:t xml:space="preserve">vard Human Flourishing Programs </w:t>
      </w:r>
      <w:proofErr w:type="gramStart"/>
      <w:r w:rsidRPr="0047625D">
        <w:rPr>
          <w:rFonts w:ascii="Times New Roman" w:hAnsi="Times New Roman"/>
          <w:color w:val="000000" w:themeColor="text1"/>
          <w:szCs w:val="24"/>
        </w:rPr>
        <w:t>panel</w:t>
      </w:r>
      <w:proofErr w:type="gramEnd"/>
      <w:r w:rsidR="00417DC6">
        <w:rPr>
          <w:rFonts w:ascii="Times New Roman" w:hAnsi="Times New Roman"/>
          <w:color w:val="000000" w:themeColor="text1"/>
          <w:szCs w:val="24"/>
        </w:rPr>
        <w:t xml:space="preserve"> </w:t>
      </w:r>
      <w:r w:rsidRPr="00417DC6">
        <w:rPr>
          <w:rFonts w:ascii="Times New Roman" w:hAnsi="Times New Roman"/>
          <w:i/>
          <w:iCs/>
          <w:color w:val="000000" w:themeColor="text1"/>
          <w:szCs w:val="24"/>
        </w:rPr>
        <w:t>Work and Well-Being in 21st Century America: Promoting Productive &amp; Purposeful Communities</w:t>
      </w:r>
      <w:r w:rsidRPr="00417DC6">
        <w:rPr>
          <w:rFonts w:ascii="Times New Roman" w:hAnsi="Times New Roman"/>
          <w:color w:val="000000" w:themeColor="text1"/>
          <w:szCs w:val="24"/>
        </w:rPr>
        <w:t xml:space="preserve">. 17 September 2021. </w:t>
      </w:r>
      <w:hyperlink r:id="rId56" w:history="1">
        <w:r w:rsidRPr="0047625D">
          <w:rPr>
            <w:rStyle w:val="Hyperlink"/>
            <w:rFonts w:ascii="Times New Roman" w:hAnsi="Times New Roman"/>
            <w:szCs w:val="24"/>
          </w:rPr>
          <w:t>https://hfh.fas.harvard.edu/work-and-well-being-in-21st-Century-America</w:t>
        </w:r>
      </w:hyperlink>
    </w:p>
    <w:p w14:paraId="2015FCB2" w14:textId="3FEE879F" w:rsidR="0036086C" w:rsidRPr="0036086C" w:rsidRDefault="0036086C" w:rsidP="0047625D">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hAnsi="Times New Roman"/>
          <w:szCs w:val="24"/>
        </w:rPr>
      </w:pPr>
      <w:r w:rsidRPr="0036086C">
        <w:rPr>
          <w:rStyle w:val="Emphasis"/>
          <w:rFonts w:ascii="Times New Roman" w:hAnsi="Times New Roman"/>
          <w:i w:val="0"/>
          <w:iCs w:val="0"/>
          <w:szCs w:val="24"/>
          <w:shd w:val="clear" w:color="auto" w:fill="FFFFFF"/>
        </w:rPr>
        <w:lastRenderedPageBreak/>
        <w:t>“Gender Equity, Faith, and Fertility in the 21st Century</w:t>
      </w:r>
      <w:r w:rsidRPr="0036086C">
        <w:rPr>
          <w:rFonts w:ascii="Times New Roman" w:hAnsi="Times New Roman"/>
          <w:i/>
          <w:iCs/>
          <w:szCs w:val="24"/>
          <w:shd w:val="clear" w:color="auto" w:fill="FFFFFF"/>
        </w:rPr>
        <w:t>.”</w:t>
      </w:r>
      <w:r w:rsidRPr="0036086C">
        <w:rPr>
          <w:rFonts w:ascii="Times New Roman" w:hAnsi="Times New Roman"/>
          <w:szCs w:val="24"/>
          <w:shd w:val="clear" w:color="auto" w:fill="FFFFFF"/>
        </w:rPr>
        <w:t xml:space="preserve"> Presented at the </w:t>
      </w:r>
      <w:r w:rsidRPr="0036086C">
        <w:rPr>
          <w:rFonts w:ascii="Times New Roman" w:hAnsi="Times New Roman"/>
          <w:i/>
          <w:iCs/>
          <w:szCs w:val="24"/>
          <w:shd w:val="clear" w:color="auto" w:fill="FFFFFF"/>
        </w:rPr>
        <w:t>Many Faces of Motherhood</w:t>
      </w:r>
      <w:r w:rsidRPr="0036086C">
        <w:rPr>
          <w:rFonts w:ascii="Times New Roman" w:hAnsi="Times New Roman"/>
          <w:szCs w:val="24"/>
          <w:shd w:val="clear" w:color="auto" w:fill="FFFFFF"/>
        </w:rPr>
        <w:t xml:space="preserve"> event at the Embassy of Austria, 8 May 2019.</w:t>
      </w:r>
    </w:p>
    <w:p w14:paraId="278914C2" w14:textId="172180C1" w:rsidR="0047625D" w:rsidRDefault="0047625D" w:rsidP="0047625D">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 xml:space="preserve"> “Paid Work, Domestic Work, and Happiness the World Over.” III Congreso Internacional Familia y Sociedad: </w:t>
      </w:r>
      <w:proofErr w:type="spellStart"/>
      <w:r>
        <w:t>Educación</w:t>
      </w:r>
      <w:proofErr w:type="spellEnd"/>
      <w:r>
        <w:t xml:space="preserve">, </w:t>
      </w:r>
      <w:proofErr w:type="spellStart"/>
      <w:r>
        <w:t>Trabajo</w:t>
      </w:r>
      <w:proofErr w:type="spellEnd"/>
      <w:r>
        <w:t xml:space="preserve"> y Cultura. Santiago, Chile, August 2015.</w:t>
      </w:r>
    </w:p>
    <w:p w14:paraId="1F7B5F2B" w14:textId="6FABE456" w:rsidR="0047625D" w:rsidRDefault="0047625D" w:rsidP="0047625D">
      <w:pPr>
        <w:pStyle w:val="bib"/>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 xml:space="preserve"> “World Family Map Launch of Findings.” </w:t>
      </w:r>
      <w:r w:rsidR="00417DC6">
        <w:t>For</w:t>
      </w:r>
      <w:r>
        <w:t xml:space="preserve"> </w:t>
      </w:r>
      <w:r w:rsidRPr="00417DC6">
        <w:rPr>
          <w:i/>
          <w:iCs/>
        </w:rPr>
        <w:t>Empowering Families: A Pathway to Development</w:t>
      </w:r>
      <w:r>
        <w:t>, Conference commemorating the 20th anniversary of the International Year of the Family in Doha, Qatar, 16 April 2014.</w:t>
      </w:r>
    </w:p>
    <w:p w14:paraId="5ED0D977" w14:textId="77777777" w:rsidR="0047625D" w:rsidRDefault="0047625D" w:rsidP="0047625D">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Professional Memberships</w:t>
      </w:r>
    </w:p>
    <w:p w14:paraId="66508BAF" w14:textId="77777777" w:rsidR="005D2BAB" w:rsidRDefault="005D2BAB">
      <w:pPr>
        <w:tabs>
          <w:tab w:val="left" w:pos="6300"/>
          <w:tab w:val="left" w:pos="6552"/>
          <w:tab w:val="left" w:pos="7056"/>
          <w:tab w:val="left" w:pos="7560"/>
          <w:tab w:val="left" w:pos="8064"/>
          <w:tab w:val="left" w:pos="8140"/>
        </w:tabs>
      </w:pPr>
      <w:r>
        <w:t>Population Association of America</w:t>
      </w:r>
      <w:r>
        <w:tab/>
        <w:t>1990-present</w:t>
      </w:r>
    </w:p>
    <w:p w14:paraId="3B0BAB37" w14:textId="4AF54A22" w:rsidR="005D2BAB" w:rsidRDefault="005D2BAB">
      <w:pPr>
        <w:tabs>
          <w:tab w:val="left" w:pos="6300"/>
          <w:tab w:val="left" w:pos="6552"/>
          <w:tab w:val="left" w:pos="7056"/>
          <w:tab w:val="left" w:pos="7560"/>
          <w:tab w:val="left" w:pos="8064"/>
          <w:tab w:val="left" w:pos="8140"/>
        </w:tabs>
      </w:pPr>
      <w:r>
        <w:t>American Sociological Association</w:t>
      </w:r>
      <w:r>
        <w:tab/>
        <w:t>1991-present</w:t>
      </w:r>
    </w:p>
    <w:p w14:paraId="3F29E32D" w14:textId="04F1BC2C" w:rsidR="00673E38" w:rsidRDefault="00673E38">
      <w:pPr>
        <w:tabs>
          <w:tab w:val="left" w:pos="6300"/>
          <w:tab w:val="left" w:pos="6552"/>
          <w:tab w:val="left" w:pos="7056"/>
          <w:tab w:val="left" w:pos="7560"/>
          <w:tab w:val="left" w:pos="8064"/>
          <w:tab w:val="left" w:pos="8140"/>
        </w:tabs>
      </w:pPr>
      <w:r>
        <w:t>Emerging Scholars Network</w:t>
      </w:r>
      <w:r>
        <w:tab/>
        <w:t>2010-present</w:t>
      </w:r>
    </w:p>
    <w:p w14:paraId="49B4335F" w14:textId="77777777" w:rsidR="005D2BAB" w:rsidRDefault="005D2BAB" w:rsidP="00C83577">
      <w:pPr>
        <w:pStyle w:val="Footer1"/>
        <w:tabs>
          <w:tab w:val="clear" w:pos="4320"/>
          <w:tab w:val="clear" w:pos="8640"/>
          <w:tab w:val="left" w:pos="6300"/>
          <w:tab w:val="left" w:pos="6552"/>
          <w:tab w:val="left" w:pos="7056"/>
          <w:tab w:val="left" w:pos="7560"/>
          <w:tab w:val="left" w:pos="8064"/>
          <w:tab w:val="left" w:pos="8140"/>
        </w:tabs>
        <w:ind w:firstLine="0"/>
      </w:pPr>
      <w:r>
        <w:t>Population Reference Bureau</w:t>
      </w:r>
      <w:r>
        <w:tab/>
        <w:t>1993-present</w:t>
      </w:r>
    </w:p>
    <w:p w14:paraId="2123ADE9" w14:textId="77777777" w:rsidR="005D2BAB" w:rsidRDefault="005D2BAB">
      <w:pPr>
        <w:tabs>
          <w:tab w:val="left" w:pos="6300"/>
          <w:tab w:val="left" w:pos="6552"/>
          <w:tab w:val="left" w:pos="7056"/>
          <w:tab w:val="left" w:pos="7560"/>
          <w:tab w:val="left" w:pos="8064"/>
          <w:tab w:val="left" w:pos="8140"/>
        </w:tabs>
      </w:pPr>
      <w:r>
        <w:t>District of Columbia Sociological Society</w:t>
      </w:r>
      <w:r>
        <w:tab/>
        <w:t>1998-2008</w:t>
      </w:r>
    </w:p>
    <w:p w14:paraId="70D39AC9" w14:textId="77777777" w:rsidR="005D2BAB" w:rsidRDefault="005D2BAB">
      <w:pPr>
        <w:tabs>
          <w:tab w:val="left" w:pos="6300"/>
          <w:tab w:val="left" w:pos="6552"/>
          <w:tab w:val="left" w:pos="7056"/>
          <w:tab w:val="left" w:pos="7560"/>
          <w:tab w:val="left" w:pos="8064"/>
          <w:tab w:val="left" w:pos="8140"/>
        </w:tabs>
      </w:pPr>
      <w:r>
        <w:t>International Union for the Scientific Study of Population</w:t>
      </w:r>
      <w:r>
        <w:tab/>
        <w:t>2003-present</w:t>
      </w:r>
    </w:p>
    <w:p w14:paraId="4CC39D0E" w14:textId="1F1368AB" w:rsidR="00C00264" w:rsidRDefault="00C00264" w:rsidP="00C00264">
      <w:pPr>
        <w:tabs>
          <w:tab w:val="left" w:pos="6300"/>
          <w:tab w:val="left" w:pos="6552"/>
          <w:tab w:val="left" w:pos="7056"/>
          <w:tab w:val="left" w:pos="7560"/>
          <w:tab w:val="left" w:pos="8064"/>
          <w:tab w:val="left" w:pos="8140"/>
        </w:tabs>
      </w:pPr>
      <w:r>
        <w:t>Society for the Scientific Study of Religion</w:t>
      </w:r>
      <w:r>
        <w:tab/>
        <w:t>2017-present</w:t>
      </w:r>
    </w:p>
    <w:p w14:paraId="46A3366C" w14:textId="76EF073B" w:rsidR="00673E38" w:rsidRDefault="00673E38" w:rsidP="00C00264">
      <w:pPr>
        <w:tabs>
          <w:tab w:val="left" w:pos="6300"/>
          <w:tab w:val="left" w:pos="6552"/>
          <w:tab w:val="left" w:pos="7056"/>
          <w:tab w:val="left" w:pos="7560"/>
          <w:tab w:val="left" w:pos="8064"/>
          <w:tab w:val="left" w:pos="8140"/>
        </w:tabs>
      </w:pPr>
      <w:r>
        <w:t>Society of Christian Scholars</w:t>
      </w:r>
      <w:r>
        <w:tab/>
        <w:t>2023-present</w:t>
      </w:r>
    </w:p>
    <w:p w14:paraId="7C0A3EF1" w14:textId="6072A2DC" w:rsidR="00635C1C" w:rsidRDefault="00635C1C" w:rsidP="00C00264">
      <w:pPr>
        <w:tabs>
          <w:tab w:val="left" w:pos="6300"/>
          <w:tab w:val="left" w:pos="6552"/>
          <w:tab w:val="left" w:pos="7056"/>
          <w:tab w:val="left" w:pos="7560"/>
          <w:tab w:val="left" w:pos="8064"/>
          <w:tab w:val="left" w:pos="8140"/>
        </w:tabs>
      </w:pPr>
      <w:r w:rsidRPr="00635C1C">
        <w:t xml:space="preserve">International Society for the Sociology of Religion </w:t>
      </w:r>
      <w:r>
        <w:tab/>
        <w:t>2018-present</w:t>
      </w:r>
    </w:p>
    <w:p w14:paraId="28DEBEF2" w14:textId="29C2F3AB" w:rsidR="00C83577" w:rsidRDefault="00C83577" w:rsidP="00C00264">
      <w:pPr>
        <w:tabs>
          <w:tab w:val="left" w:pos="6300"/>
          <w:tab w:val="left" w:pos="6552"/>
          <w:tab w:val="left" w:pos="7056"/>
          <w:tab w:val="left" w:pos="7560"/>
          <w:tab w:val="left" w:pos="8064"/>
          <w:tab w:val="left" w:pos="8140"/>
        </w:tabs>
      </w:pPr>
      <w:r>
        <w:t>Religious Research Association</w:t>
      </w:r>
      <w:r>
        <w:tab/>
        <w:t>2020-</w:t>
      </w:r>
      <w:r w:rsidR="00ED357C">
        <w:t>2023</w:t>
      </w:r>
    </w:p>
    <w:p w14:paraId="03D6A778" w14:textId="77777777" w:rsidR="005D2BAB" w:rsidRDefault="005D2BAB">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Professional Service</w:t>
      </w:r>
    </w:p>
    <w:p w14:paraId="04C71801" w14:textId="77777777" w:rsidR="00BE570C" w:rsidRDefault="00BE570C">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firstLine="504"/>
      </w:pPr>
      <w:r>
        <w:t xml:space="preserve">Editorial Board, </w:t>
      </w:r>
      <w:r w:rsidRPr="00BE570C">
        <w:rPr>
          <w:i/>
          <w:iCs/>
        </w:rPr>
        <w:t>Journal of Marriage and Family</w:t>
      </w:r>
      <w:r>
        <w:t>, 2025-present</w:t>
      </w:r>
    </w:p>
    <w:p w14:paraId="192444BA"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firstLine="504"/>
      </w:pPr>
      <w:r>
        <w:t xml:space="preserve">American Sociological Association Population Section Nominations Committee, </w:t>
      </w:r>
      <w:r>
        <w:tab/>
      </w:r>
      <w:r>
        <w:tab/>
        <w:t>2000-01</w:t>
      </w:r>
    </w:p>
    <w:p w14:paraId="1F6D50B7" w14:textId="77777777" w:rsidR="005D2BAB" w:rsidRDefault="005D2BAB">
      <w:pPr>
        <w:keepNext/>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firstLine="504"/>
      </w:pPr>
      <w:r>
        <w:t>Reviewing</w:t>
      </w:r>
    </w:p>
    <w:p w14:paraId="7F848D30" w14:textId="79221535" w:rsidR="005D2BAB" w:rsidRDefault="005D2BAB" w:rsidP="00213958">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rPr>
          <w:i/>
        </w:rPr>
      </w:pPr>
      <w:r>
        <w:t xml:space="preserve">Journals: </w:t>
      </w:r>
      <w:r w:rsidR="0054797A" w:rsidRPr="0054797A">
        <w:rPr>
          <w:i/>
        </w:rPr>
        <w:t>African Studies Review</w:t>
      </w:r>
      <w:r w:rsidR="0054797A">
        <w:t xml:space="preserve">, </w:t>
      </w:r>
      <w:r>
        <w:rPr>
          <w:i/>
        </w:rPr>
        <w:t>AIDS and Behavior; American Sociological Review;</w:t>
      </w:r>
      <w:r w:rsidR="00937F9A">
        <w:rPr>
          <w:i/>
        </w:rPr>
        <w:t xml:space="preserve"> </w:t>
      </w:r>
      <w:r w:rsidR="00935517">
        <w:rPr>
          <w:i/>
        </w:rPr>
        <w:t xml:space="preserve">Asian Population Studies; </w:t>
      </w:r>
      <w:r w:rsidR="00937F9A">
        <w:rPr>
          <w:i/>
        </w:rPr>
        <w:t>Behavioral Sciences;</w:t>
      </w:r>
      <w:r>
        <w:rPr>
          <w:i/>
        </w:rPr>
        <w:t xml:space="preserve"> Biodemography and Social Biology; BMC Public Health; Culture, Health, and Sexuality; </w:t>
      </w:r>
      <w:r w:rsidR="00C064F6">
        <w:rPr>
          <w:i/>
        </w:rPr>
        <w:t xml:space="preserve">Current Psychology; </w:t>
      </w:r>
      <w:r>
        <w:rPr>
          <w:i/>
        </w:rPr>
        <w:t xml:space="preserve">Demography; </w:t>
      </w:r>
      <w:r w:rsidR="00320BFE">
        <w:rPr>
          <w:i/>
        </w:rPr>
        <w:t>Environmental Research and Public Health;</w:t>
      </w:r>
      <w:r w:rsidR="001722CB">
        <w:rPr>
          <w:i/>
        </w:rPr>
        <w:t xml:space="preserve"> </w:t>
      </w:r>
      <w:r w:rsidR="00363273">
        <w:rPr>
          <w:i/>
        </w:rPr>
        <w:t xml:space="preserve">European Journal of Population; </w:t>
      </w:r>
      <w:r w:rsidR="001722CB">
        <w:rPr>
          <w:i/>
        </w:rPr>
        <w:t>Feminist Economics;</w:t>
      </w:r>
      <w:r w:rsidR="00320BFE">
        <w:rPr>
          <w:i/>
        </w:rPr>
        <w:t xml:space="preserve"> </w:t>
      </w:r>
      <w:r>
        <w:rPr>
          <w:i/>
        </w:rPr>
        <w:t xml:space="preserve">Food Policy; Ghana Studies; Health &amp; Place; International Family Planning </w:t>
      </w:r>
      <w:r w:rsidRPr="00E66540">
        <w:rPr>
          <w:i/>
        </w:rPr>
        <w:t xml:space="preserve">Perspectives; </w:t>
      </w:r>
      <w:r w:rsidR="00E66540" w:rsidRPr="00E66540">
        <w:rPr>
          <w:i/>
          <w:color w:val="000000"/>
        </w:rPr>
        <w:t>International Journal of</w:t>
      </w:r>
      <w:r w:rsidR="00E66540" w:rsidRPr="00E66540">
        <w:rPr>
          <w:rStyle w:val="apple-converted-space"/>
          <w:i/>
          <w:color w:val="000000"/>
        </w:rPr>
        <w:t> </w:t>
      </w:r>
      <w:r w:rsidR="00E66540" w:rsidRPr="00E66540">
        <w:rPr>
          <w:i/>
          <w:color w:val="000000"/>
        </w:rPr>
        <w:t>Environmental Research and Public Health</w:t>
      </w:r>
      <w:r w:rsidR="00E66540" w:rsidRPr="00E66540">
        <w:rPr>
          <w:i/>
        </w:rPr>
        <w:t>;</w:t>
      </w:r>
      <w:r w:rsidR="00230862">
        <w:rPr>
          <w:i/>
        </w:rPr>
        <w:t xml:space="preserve"> International Journal of Law, Crime, and Justice;</w:t>
      </w:r>
      <w:r w:rsidR="00E66540" w:rsidRPr="00E66540">
        <w:rPr>
          <w:i/>
        </w:rPr>
        <w:t xml:space="preserve"> </w:t>
      </w:r>
      <w:r w:rsidRPr="00E66540">
        <w:rPr>
          <w:i/>
        </w:rPr>
        <w:t>Journal</w:t>
      </w:r>
      <w:r>
        <w:rPr>
          <w:i/>
        </w:rPr>
        <w:t xml:space="preserve"> of Family Issues; Journal of Health and Social Behavior; Journal of Marriage and Family; </w:t>
      </w:r>
      <w:r w:rsidR="003E5D4C">
        <w:rPr>
          <w:i/>
        </w:rPr>
        <w:t xml:space="preserve">Journal of Personalized Medicine; </w:t>
      </w:r>
      <w:r>
        <w:rPr>
          <w:i/>
        </w:rPr>
        <w:t xml:space="preserve">Journal of Urban Affairs; </w:t>
      </w:r>
      <w:r w:rsidR="00276849">
        <w:rPr>
          <w:i/>
        </w:rPr>
        <w:t xml:space="preserve">Journal for the Scientific Study of Religion; </w:t>
      </w:r>
      <w:r w:rsidR="00650481">
        <w:rPr>
          <w:i/>
        </w:rPr>
        <w:t xml:space="preserve">Nutrients; </w:t>
      </w:r>
      <w:r w:rsidR="001F0135">
        <w:rPr>
          <w:i/>
        </w:rPr>
        <w:t xml:space="preserve">PLOS ONE; </w:t>
      </w:r>
      <w:r>
        <w:rPr>
          <w:i/>
        </w:rPr>
        <w:t xml:space="preserve">Population Bulletin; Population and Environment, Population Research and Policy Review; Population Studies; Proceedings of the Pakistan Academy of Sciences; </w:t>
      </w:r>
      <w:r w:rsidR="000A212A">
        <w:rPr>
          <w:i/>
        </w:rPr>
        <w:t xml:space="preserve">Psych; </w:t>
      </w:r>
      <w:r>
        <w:rPr>
          <w:i/>
        </w:rPr>
        <w:t xml:space="preserve">Rural Sociology; Social Forces; Social Problems; Social Science &amp; Medicine; Social Science Research; </w:t>
      </w:r>
      <w:r w:rsidR="006B2404">
        <w:rPr>
          <w:i/>
        </w:rPr>
        <w:t xml:space="preserve">Social Sciences; </w:t>
      </w:r>
      <w:r>
        <w:rPr>
          <w:i/>
        </w:rPr>
        <w:t>Sociological Perspectives; The Sociological Quarterly; Southern Economic Journal; Studies in Family Planning; Women’s Health Issues</w:t>
      </w:r>
      <w:r>
        <w:t xml:space="preserve">; </w:t>
      </w:r>
      <w:r>
        <w:rPr>
          <w:i/>
        </w:rPr>
        <w:t>World Development</w:t>
      </w:r>
      <w:r w:rsidR="00213958">
        <w:rPr>
          <w:i/>
        </w:rPr>
        <w:br/>
      </w:r>
      <w:r>
        <w:t xml:space="preserve">Grants: </w:t>
      </w:r>
      <w:proofErr w:type="spellStart"/>
      <w:r>
        <w:rPr>
          <w:i/>
        </w:rPr>
        <w:t>Metanexus</w:t>
      </w:r>
      <w:proofErr w:type="spellEnd"/>
      <w:r>
        <w:rPr>
          <w:i/>
        </w:rPr>
        <w:t xml:space="preserve"> Institute on Religion and Science, National Science Foundation (Sociology grants), Social Science Research Council (2008 International Dissertation Research Fellowship Grants)</w:t>
      </w:r>
    </w:p>
    <w:p w14:paraId="1B2968FE"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260" w:hanging="180"/>
        <w:rPr>
          <w:i/>
        </w:rPr>
      </w:pPr>
      <w:r>
        <w:t xml:space="preserve">Books: </w:t>
      </w:r>
      <w:r>
        <w:rPr>
          <w:i/>
        </w:rPr>
        <w:t>Cambridge University Press</w:t>
      </w:r>
    </w:p>
    <w:p w14:paraId="1EADAA2C" w14:textId="17392004" w:rsidR="005D2BAB" w:rsidRDefault="00C60979">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firstLine="504"/>
      </w:pPr>
      <w:r>
        <w:t xml:space="preserve">Professional </w:t>
      </w:r>
      <w:r w:rsidR="005D2BAB">
        <w:t>Conference</w:t>
      </w:r>
      <w:r>
        <w:t xml:space="preserve"> Service</w:t>
      </w:r>
    </w:p>
    <w:p w14:paraId="076621EB"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72"/>
      </w:pPr>
      <w:r>
        <w:lastRenderedPageBreak/>
        <w:t>Organizer and chair, session on “Fertility, Contraception, and Reproductive Health in Developing Countries”, Population Association of America 2016 Annual Meeting</w:t>
      </w:r>
    </w:p>
    <w:p w14:paraId="742FF63B"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72"/>
      </w:pPr>
      <w:r>
        <w:t>Discussant, Fertility Transitions in Sub-Saharan Africa, Population Association of America 2014 Annual Meeting</w:t>
      </w:r>
    </w:p>
    <w:p w14:paraId="6F0628AC"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72"/>
      </w:pPr>
      <w:r>
        <w:t>Discussant, Family Planning, Reproductive Health, and Fertility in Africa, Population Association of America 2011 Annual Meeting</w:t>
      </w:r>
    </w:p>
    <w:p w14:paraId="5A533669"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72"/>
      </w:pPr>
      <w:r>
        <w:t>Organizer, Session on Fertility in Sub-Saharan Africa, Population Association of America 2008 Annual Meeting</w:t>
      </w:r>
    </w:p>
    <w:p w14:paraId="455B3196"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72"/>
      </w:pPr>
      <w:r>
        <w:t>Discussant, Social Trends Institute’s Experts Meeting: Family Structures and Globalization: Africa, Barcelona, March 2008</w:t>
      </w:r>
    </w:p>
    <w:p w14:paraId="568A205B"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72"/>
      </w:pPr>
      <w:r>
        <w:t>Table Presider, Sex Bias in Health, American Sociological Association 2005 Annual Meeting</w:t>
      </w:r>
    </w:p>
    <w:p w14:paraId="0C082D3C"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72"/>
      </w:pPr>
      <w:r>
        <w:t>Discussant, Adolescent Fertility in Developing Countries, Population Association of America 2005 Annual Meeting</w:t>
      </w:r>
    </w:p>
    <w:p w14:paraId="30BC1909"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72"/>
      </w:pPr>
      <w:r>
        <w:t>Table Presider, The Social Context of Child Nutrition, American Sociological Association 2002 Annual Meeting</w:t>
      </w:r>
    </w:p>
    <w:p w14:paraId="3B1937A0"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72"/>
      </w:pPr>
      <w:r>
        <w:t>Table Presider, Fertility in Africa and the Middle East, American Sociological Association 2001 Annual Meeting</w:t>
      </w:r>
    </w:p>
    <w:p w14:paraId="5177C84B"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72"/>
      </w:pPr>
      <w:r>
        <w:t>Discussant, Session on Social Networks and Demographic Behavior, Population Association of America 2001 Annual Meeting</w:t>
      </w:r>
    </w:p>
    <w:p w14:paraId="7B4BD6E9"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72"/>
      </w:pPr>
      <w:r>
        <w:t>Organizer and Chair, Session on Population and Education: Interpreting the Effect of Education on Demographic Outcomes, American Sociological Association 2000 Annual Meeting</w:t>
      </w:r>
    </w:p>
    <w:p w14:paraId="2780978A"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72"/>
      </w:pPr>
      <w:r>
        <w:t>Population Association of America 2000 Program Committee</w:t>
      </w:r>
    </w:p>
    <w:p w14:paraId="0B425C62" w14:textId="77777777" w:rsidR="005D2BAB" w:rsidRDefault="005D2BAB">
      <w:pPr>
        <w:pStyle w:val="BlockText1"/>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hanging="72"/>
      </w:pPr>
      <w:r>
        <w:t>Organizer and Chair, Session on Fertility Transitions in Sub-Saharan Africa, Population Association of America 2000 Annual Meeting</w:t>
      </w:r>
    </w:p>
    <w:p w14:paraId="0BDEC783"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72"/>
      </w:pPr>
      <w:r>
        <w:t>Organizer, Session on The Meaning of Community Influence on Fertility, Population Association of America 2000 Annual Meeting</w:t>
      </w:r>
    </w:p>
    <w:p w14:paraId="08CB20A0" w14:textId="217F369E" w:rsidR="005D2BAB" w:rsidRDefault="005D2BAB" w:rsidP="00B065F2">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72"/>
      </w:pPr>
      <w:r>
        <w:t>Chair, Session on Poverty and Child Nutrition in Developing Countries, Population Association of America 1999 Annual Meeting</w:t>
      </w:r>
      <w:r w:rsidR="00B065F2">
        <w:t xml:space="preserve">  </w:t>
      </w:r>
    </w:p>
    <w:p w14:paraId="73AF4282" w14:textId="77777777" w:rsidR="005D2BAB" w:rsidRDefault="005D2BAB">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University Service</w:t>
      </w:r>
    </w:p>
    <w:p w14:paraId="60E2A745" w14:textId="0E5CEB0D" w:rsidR="00B226C5" w:rsidRDefault="00B226C5">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rPr>
          <w:i/>
        </w:rPr>
      </w:pPr>
      <w:r w:rsidRPr="00B226C5">
        <w:rPr>
          <w:i/>
        </w:rPr>
        <w:t>The Catholic University of America</w:t>
      </w:r>
    </w:p>
    <w:p w14:paraId="7EEF0560" w14:textId="4DB15811" w:rsidR="00A41899" w:rsidRPr="00A41899" w:rsidRDefault="00AE6DA0" w:rsidP="00A41899">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rPr>
          <w:color w:val="000000"/>
        </w:rPr>
      </w:pPr>
      <w:r w:rsidRPr="00A41899">
        <w:tab/>
      </w:r>
      <w:r w:rsidR="00A41899" w:rsidRPr="00A41899">
        <w:t xml:space="preserve">Sociology </w:t>
      </w:r>
      <w:r w:rsidR="00A41899" w:rsidRPr="00A41899">
        <w:rPr>
          <w:color w:val="000000"/>
        </w:rPr>
        <w:t xml:space="preserve">departmental representative handling Brandon Vaidyanathan’s case </w:t>
      </w:r>
      <w:r w:rsidR="00A41899">
        <w:rPr>
          <w:color w:val="000000"/>
        </w:rPr>
        <w:t xml:space="preserve">for promotion to Ordinary Professor, </w:t>
      </w:r>
      <w:r w:rsidR="00A41899" w:rsidRPr="00A41899">
        <w:rPr>
          <w:color w:val="000000"/>
        </w:rPr>
        <w:t>2023-2024</w:t>
      </w:r>
    </w:p>
    <w:p w14:paraId="76A4FA09" w14:textId="4D5228D4" w:rsidR="00F01AF2" w:rsidRPr="00A41899" w:rsidRDefault="00A41899" w:rsidP="00A41899">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rPr>
          <w:color w:val="000000"/>
        </w:rPr>
      </w:pPr>
      <w:r w:rsidRPr="00A41899">
        <w:rPr>
          <w:color w:val="000000"/>
        </w:rPr>
        <w:tab/>
      </w:r>
      <w:r w:rsidR="00246AD1">
        <w:t>Curriculum</w:t>
      </w:r>
      <w:r w:rsidR="00F01AF2" w:rsidRPr="00A41899">
        <w:t xml:space="preserve"> committee for </w:t>
      </w:r>
      <w:r w:rsidR="00F01AF2" w:rsidRPr="00A41899">
        <w:rPr>
          <w:color w:val="000000"/>
        </w:rPr>
        <w:t>MPP/MPA program, 2023</w:t>
      </w:r>
      <w:r w:rsidR="00246AD1">
        <w:rPr>
          <w:color w:val="000000"/>
        </w:rPr>
        <w:t>-</w:t>
      </w:r>
      <w:r w:rsidR="00171DF4">
        <w:rPr>
          <w:color w:val="000000"/>
        </w:rPr>
        <w:t>2024</w:t>
      </w:r>
    </w:p>
    <w:p w14:paraId="023AA9CC" w14:textId="32193058" w:rsidR="00AE6DA0" w:rsidRPr="00AE6DA0" w:rsidRDefault="00F01AF2" w:rsidP="00AE6DA0">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ab/>
      </w:r>
      <w:r w:rsidR="00AE6DA0">
        <w:t>School of Arts and Sciences Academic Dishonesty Committee, Spring 2021</w:t>
      </w:r>
    </w:p>
    <w:p w14:paraId="1F90AA4A" w14:textId="280B650A" w:rsidR="00AE6DA0" w:rsidRDefault="00AE6DA0" w:rsidP="00AE6DA0">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ab/>
        <w:t>Africana Studies Committee 2021-</w:t>
      </w:r>
      <w:r w:rsidR="00D97EBB">
        <w:t>2025</w:t>
      </w:r>
    </w:p>
    <w:p w14:paraId="51F8D4B6" w14:textId="0B09F6E3" w:rsidR="00C7344B" w:rsidRDefault="00C7344B" w:rsidP="00AE6DA0">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ab/>
        <w:t>Fulbright interviewing Fall 2021</w:t>
      </w:r>
    </w:p>
    <w:p w14:paraId="0220B1FF" w14:textId="707734F5" w:rsidR="00A41899" w:rsidRDefault="00A41899" w:rsidP="00A41899">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ab/>
        <w:t>Undergraduate Advisor, Sociology and Criminology, 2019-</w:t>
      </w:r>
      <w:r w:rsidR="00D97EBB">
        <w:t>2025</w:t>
      </w:r>
    </w:p>
    <w:p w14:paraId="4D543C36" w14:textId="75DB8999" w:rsidR="00B226C5" w:rsidRPr="00B226C5" w:rsidRDefault="00B226C5" w:rsidP="00B226C5">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rPr>
          <w:i/>
        </w:rPr>
      </w:pPr>
      <w:r w:rsidRPr="00B226C5">
        <w:rPr>
          <w:i/>
        </w:rPr>
        <w:t>Brown University</w:t>
      </w:r>
    </w:p>
    <w:p w14:paraId="259771C2" w14:textId="0F2DDB00" w:rsidR="005D2BAB" w:rsidRDefault="00B226C5">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ab/>
      </w:r>
      <w:r w:rsidR="005D2BAB">
        <w:t>Preliminary exam committee, Spring 2008</w:t>
      </w:r>
    </w:p>
    <w:p w14:paraId="6D37441F" w14:textId="7C3D5125" w:rsidR="00B226C5" w:rsidRPr="00B226C5" w:rsidRDefault="00B226C5">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rPr>
          <w:i/>
        </w:rPr>
      </w:pPr>
      <w:r w:rsidRPr="00B226C5">
        <w:rPr>
          <w:i/>
        </w:rPr>
        <w:t>University of Maryland, College Park</w:t>
      </w:r>
    </w:p>
    <w:p w14:paraId="3DF3F51F" w14:textId="575EEA42" w:rsidR="005D2BAB" w:rsidRDefault="00B226C5">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ab/>
      </w:r>
      <w:r w:rsidR="005D2BAB">
        <w:t>Curriculum Transformation Project: Religious Studies and Issues, Summer 2006</w:t>
      </w:r>
    </w:p>
    <w:p w14:paraId="530F7157" w14:textId="6F4DBC84" w:rsidR="005D2BAB" w:rsidRDefault="00B226C5">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ab/>
      </w:r>
      <w:r w:rsidR="005D2BAB">
        <w:t xml:space="preserve">Demography comprehensive exam committee, </w:t>
      </w:r>
      <w:proofErr w:type="gramStart"/>
      <w:r w:rsidR="005D2BAB">
        <w:t>Fall</w:t>
      </w:r>
      <w:proofErr w:type="gramEnd"/>
      <w:r w:rsidR="005D2BAB">
        <w:t xml:space="preserve"> 1999, Fall 2000, Spring 2001, Fall 2004, Spring 2005</w:t>
      </w:r>
    </w:p>
    <w:p w14:paraId="127BF099" w14:textId="14460C4A" w:rsidR="005D2BAB" w:rsidRDefault="00B226C5">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ab/>
      </w:r>
      <w:r w:rsidR="005D2BAB">
        <w:t>Policy Committee 2000-2002, 2003-2005</w:t>
      </w:r>
    </w:p>
    <w:p w14:paraId="37C9D6D4" w14:textId="5E5241EE" w:rsidR="005D2BAB" w:rsidRDefault="00B226C5">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ab/>
      </w:r>
      <w:r w:rsidR="005D2BAB">
        <w:t>Undergraduate Committee 2002-2005</w:t>
      </w:r>
    </w:p>
    <w:p w14:paraId="55435429" w14:textId="14B83981" w:rsidR="005D2BAB" w:rsidRDefault="00B226C5">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lastRenderedPageBreak/>
        <w:tab/>
      </w:r>
      <w:r w:rsidR="005D2BAB">
        <w:t>Development comprehensive exam committee, Spring 2004</w:t>
      </w:r>
    </w:p>
    <w:p w14:paraId="13009E3C" w14:textId="7A82CEDE" w:rsidR="005D2BAB" w:rsidRDefault="00B226C5">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ab/>
      </w:r>
      <w:r w:rsidR="005D2BAB">
        <w:t>Fresh Ideas Committee 2004</w:t>
      </w:r>
    </w:p>
    <w:p w14:paraId="19C32882" w14:textId="07472605" w:rsidR="005D2BAB" w:rsidRDefault="00B226C5">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ab/>
      </w:r>
      <w:r w:rsidR="005D2BAB">
        <w:t>Demography of Inequality screening committee 2001-2003</w:t>
      </w:r>
    </w:p>
    <w:p w14:paraId="6EF5CC5B" w14:textId="4F8A3B99" w:rsidR="005D2BAB" w:rsidRDefault="00B226C5">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ab/>
      </w:r>
      <w:r w:rsidR="005D2BAB">
        <w:t>Statistics/Methods Committee 1998-2001</w:t>
      </w:r>
    </w:p>
    <w:p w14:paraId="66ADA3AF" w14:textId="051D35C0" w:rsidR="005D2BAB" w:rsidRDefault="00B226C5">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ab/>
      </w:r>
      <w:r w:rsidR="005D2BAB">
        <w:t>Methods search committee 1999-2000</w:t>
      </w:r>
    </w:p>
    <w:p w14:paraId="2E6D6EAE" w14:textId="77777777" w:rsidR="005D2BAB" w:rsidRDefault="005D2BAB">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Courses Taught</w:t>
      </w:r>
    </w:p>
    <w:p w14:paraId="23776FB3" w14:textId="411C8D0B" w:rsidR="00350D8B" w:rsidRPr="00B226C5" w:rsidRDefault="00350D8B" w:rsidP="00350D8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rPr>
          <w:i/>
        </w:rPr>
      </w:pPr>
      <w:r w:rsidRPr="00B226C5">
        <w:rPr>
          <w:i/>
        </w:rPr>
        <w:t>The Catholic University of America</w:t>
      </w:r>
    </w:p>
    <w:p w14:paraId="0676D99B" w14:textId="77777777" w:rsidR="007452F0" w:rsidRDefault="00350D8B" w:rsidP="007452F0">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r>
      <w:r w:rsidR="007452F0">
        <w:t>Families and Incarceration</w:t>
      </w:r>
    </w:p>
    <w:p w14:paraId="3D9D36C9" w14:textId="1886C27D" w:rsidR="00350D8B" w:rsidRDefault="007452F0" w:rsidP="007452F0">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r>
      <w:r w:rsidR="00350D8B">
        <w:t>Families and Society</w:t>
      </w:r>
    </w:p>
    <w:p w14:paraId="7F5BA6B3" w14:textId="161265A8" w:rsidR="00350D8B" w:rsidRDefault="00350D8B" w:rsidP="00350D8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Introduction to Sociology</w:t>
      </w:r>
    </w:p>
    <w:p w14:paraId="5AD29FF8" w14:textId="63B56AEF" w:rsidR="00350D8B" w:rsidRDefault="00350D8B" w:rsidP="00350D8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Research Methods</w:t>
      </w:r>
    </w:p>
    <w:p w14:paraId="2577B668" w14:textId="4B6E699A" w:rsidR="00AE6DA0" w:rsidRDefault="00AE6DA0" w:rsidP="00AE6DA0">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Population, Environment, and Society</w:t>
      </w:r>
    </w:p>
    <w:p w14:paraId="373BD796" w14:textId="77777777" w:rsidR="005D2BAB" w:rsidRPr="00B226C5"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rPr>
          <w:i/>
        </w:rPr>
      </w:pPr>
      <w:r w:rsidRPr="00B226C5">
        <w:rPr>
          <w:i/>
        </w:rPr>
        <w:t>Georgetown University</w:t>
      </w:r>
    </w:p>
    <w:p w14:paraId="75753770" w14:textId="605CADC5" w:rsidR="00D91166"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r>
      <w:r w:rsidR="00D91166">
        <w:t>Family Diversity in America</w:t>
      </w:r>
    </w:p>
    <w:p w14:paraId="0DCA6F2F" w14:textId="2A2ECC34" w:rsidR="005D2BAB" w:rsidRDefault="00D91166">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r>
      <w:r w:rsidR="005D2BAB">
        <w:t>Population Dynamics</w:t>
      </w:r>
    </w:p>
    <w:p w14:paraId="2A1821D0"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African and African American Demography</w:t>
      </w:r>
    </w:p>
    <w:p w14:paraId="7AD5E3D4"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Introductory Sociology</w:t>
      </w:r>
    </w:p>
    <w:p w14:paraId="7A922FDA"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Modernization &amp; Development</w:t>
      </w:r>
    </w:p>
    <w:p w14:paraId="5542B781" w14:textId="77777777" w:rsidR="0072175A" w:rsidRDefault="0072175A">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Inte</w:t>
      </w:r>
      <w:r w:rsidR="00AF441F">
        <w:t>rnational Demography</w:t>
      </w:r>
    </w:p>
    <w:p w14:paraId="7B86ACB2" w14:textId="56DCF4C5" w:rsidR="005D2BAB" w:rsidRPr="00B226C5"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rPr>
          <w:i/>
        </w:rPr>
      </w:pPr>
      <w:r w:rsidRPr="00B226C5">
        <w:rPr>
          <w:i/>
        </w:rPr>
        <w:t>University of Maryland, College Park</w:t>
      </w:r>
    </w:p>
    <w:p w14:paraId="789C2AE3"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Introductory Statistics for Sociology</w:t>
      </w:r>
    </w:p>
    <w:p w14:paraId="4A5E53BC" w14:textId="072A4740" w:rsidR="00A41899" w:rsidRDefault="00A41899" w:rsidP="00A41899">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Social Demography</w:t>
      </w:r>
    </w:p>
    <w:p w14:paraId="1A263AFB"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African and African American Demography (advanced undergraduates)</w:t>
      </w:r>
    </w:p>
    <w:p w14:paraId="7DBDA10F"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Population and Development (graduate seminar)</w:t>
      </w:r>
    </w:p>
    <w:p w14:paraId="6ED8BF32" w14:textId="77777777" w:rsidR="005D2BAB" w:rsidRPr="00B226C5"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rPr>
          <w:i/>
        </w:rPr>
      </w:pPr>
      <w:r w:rsidRPr="00B226C5">
        <w:rPr>
          <w:i/>
        </w:rPr>
        <w:t>Brown University</w:t>
      </w:r>
    </w:p>
    <w:p w14:paraId="0C2BE005"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Population and Development (graduate seminar)</w:t>
      </w:r>
    </w:p>
    <w:p w14:paraId="0A3DE73A"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African Development and Demography (advanced undergraduate seminar)</w:t>
      </w:r>
    </w:p>
    <w:p w14:paraId="03DC5385"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Social Inequality</w:t>
      </w:r>
    </w:p>
    <w:p w14:paraId="367CD8AE"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Modernization: Comparative Analysis of Developing Nations</w:t>
      </w:r>
    </w:p>
    <w:p w14:paraId="6E914A00"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Statistics for Social Research</w:t>
      </w:r>
    </w:p>
    <w:p w14:paraId="56D0C414"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Feast or Famine: The Ecology and Politics of Global Hunger (assisted Ellen Messer)</w:t>
      </w:r>
    </w:p>
    <w:p w14:paraId="21FF2AA1"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720" w:hanging="540"/>
      </w:pPr>
      <w:r>
        <w:tab/>
        <w:t>Personal Nutrition (assisted Anita Lasswell)</w:t>
      </w:r>
    </w:p>
    <w:p w14:paraId="55132386" w14:textId="77777777" w:rsidR="005D2BAB" w:rsidRDefault="005D2BAB">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Student Theses</w:t>
      </w:r>
    </w:p>
    <w:p w14:paraId="39D87AAD" w14:textId="39C47254" w:rsidR="007B4E2A" w:rsidRDefault="007B4E2A">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900" w:hanging="180"/>
      </w:pPr>
      <w:r>
        <w:t xml:space="preserve">Becky Shasha Bennett, PhD dissertation; </w:t>
      </w:r>
      <w:r w:rsidR="00CE386E">
        <w:t>Graduated</w:t>
      </w:r>
      <w:r>
        <w:t xml:space="preserve"> </w:t>
      </w:r>
      <w:r w:rsidR="00CE386E">
        <w:t>August</w:t>
      </w:r>
      <w:r>
        <w:t xml:space="preserve"> 202</w:t>
      </w:r>
      <w:r w:rsidR="00D97EBB">
        <w:t>6</w:t>
      </w:r>
    </w:p>
    <w:p w14:paraId="563CFDC6" w14:textId="4062DDCD" w:rsidR="00BF6670" w:rsidRDefault="00BF6670">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900" w:hanging="180"/>
      </w:pPr>
      <w:r>
        <w:t xml:space="preserve">Jordan Barber, </w:t>
      </w:r>
      <w:r w:rsidR="00C6000D">
        <w:t>M</w:t>
      </w:r>
      <w:r>
        <w:t>A thesis (committee chair); Graduated May 2024</w:t>
      </w:r>
    </w:p>
    <w:p w14:paraId="368FE5EB" w14:textId="2BE3E0C8" w:rsidR="00C6000D" w:rsidRDefault="00C6000D">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900" w:hanging="180"/>
      </w:pPr>
      <w:r>
        <w:t>Madison Holtz, BA thesis (committee chair); Graduated May 2024</w:t>
      </w:r>
    </w:p>
    <w:p w14:paraId="2C4A4ADC" w14:textId="2F75D36E" w:rsidR="00C60979" w:rsidRDefault="00C60979">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900" w:hanging="180"/>
      </w:pPr>
      <w:r>
        <w:t xml:space="preserve">Jacqueline Hope Hojilla, MA thesis; </w:t>
      </w:r>
      <w:r w:rsidR="002F49C4">
        <w:t>Graduated May 2023</w:t>
      </w:r>
    </w:p>
    <w:p w14:paraId="29EF7CBA" w14:textId="15B25C83" w:rsidR="00246AD1" w:rsidRDefault="00246AD1" w:rsidP="00246AD1">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900" w:hanging="180"/>
      </w:pPr>
      <w:r>
        <w:t>Alicia Pekar, BA thesis (committee chair); Graduated May 2021</w:t>
      </w:r>
    </w:p>
    <w:p w14:paraId="4CA3C012" w14:textId="32EC3F6F" w:rsidR="00B226C5" w:rsidRDefault="00B226C5">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900" w:hanging="180"/>
      </w:pPr>
      <w:r>
        <w:t xml:space="preserve">Marley Henshen, MA thesis (committee chair); </w:t>
      </w:r>
      <w:r w:rsidR="00D15F38">
        <w:t>Graduated</w:t>
      </w:r>
      <w:r>
        <w:t xml:space="preserve"> May 2020</w:t>
      </w:r>
      <w:r w:rsidR="00D15F38">
        <w:t xml:space="preserve">. Winner of the District of Columbia Sociological Society Irene B. </w:t>
      </w:r>
      <w:proofErr w:type="spellStart"/>
      <w:r w:rsidR="00D15F38">
        <w:t>Taeuber</w:t>
      </w:r>
      <w:proofErr w:type="spellEnd"/>
      <w:r w:rsidR="00D15F38">
        <w:t xml:space="preserve"> Graduate Student Paper Award for her thesis, “Union History and Child Death in the Global South”</w:t>
      </w:r>
    </w:p>
    <w:p w14:paraId="1DA95DC2" w14:textId="7693C269" w:rsidR="002F49C4" w:rsidRDefault="002F49C4">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900" w:hanging="180"/>
      </w:pPr>
      <w:r>
        <w:t>Theresa Kim, PhD dissertation, University of Maryland, College Park Department of Health Economics and Behavioral Science (outside reader), Graduated May 2018</w:t>
      </w:r>
    </w:p>
    <w:p w14:paraId="5A46BEFE"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900" w:hanging="180"/>
      </w:pPr>
      <w:r>
        <w:t>Kali-</w:t>
      </w:r>
      <w:proofErr w:type="spellStart"/>
      <w:r>
        <w:t>Ahset</w:t>
      </w:r>
      <w:proofErr w:type="spellEnd"/>
      <w:r>
        <w:t xml:space="preserve"> Amen, MA thesis (committee chair); Graduated May 2006</w:t>
      </w:r>
    </w:p>
    <w:p w14:paraId="671A0504"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900" w:hanging="180"/>
      </w:pPr>
      <w:r>
        <w:t>Shuang Luo, MA thesis (committee chair); Graduated May 2004</w:t>
      </w:r>
    </w:p>
    <w:p w14:paraId="6C3F561F"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900" w:hanging="180"/>
      </w:pPr>
      <w:r>
        <w:t>Megan Klein, MA thesis (committee chair); Graduated December 2003</w:t>
      </w:r>
    </w:p>
    <w:p w14:paraId="54D7E423"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900" w:hanging="180"/>
      </w:pPr>
      <w:r>
        <w:lastRenderedPageBreak/>
        <w:t>Kausiki Mukhopadhyay, MA thesis; Graduated August 2002</w:t>
      </w:r>
    </w:p>
    <w:p w14:paraId="7957FCBC"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900" w:hanging="180"/>
      </w:pPr>
      <w:r>
        <w:t>Kelly Feighan, MA thesis; Graduated December 2000</w:t>
      </w:r>
    </w:p>
    <w:p w14:paraId="3F87B953"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900" w:hanging="180"/>
      </w:pPr>
      <w:r>
        <w:t>Kiersten Johnson, MA thesis; Graduated May 1999</w:t>
      </w:r>
    </w:p>
    <w:p w14:paraId="54DD76E6"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900" w:hanging="180"/>
      </w:pPr>
      <w:r>
        <w:t>Vrushali Patil, MA thesis; Graduated December 1999</w:t>
      </w:r>
    </w:p>
    <w:p w14:paraId="4F2735E9" w14:textId="77777777" w:rsidR="005D2BAB" w:rsidRDefault="005D2BAB">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Other Student Supervision</w:t>
      </w:r>
    </w:p>
    <w:p w14:paraId="0BAE4B62" w14:textId="77777777" w:rsidR="00F532E7" w:rsidRDefault="00F532E7" w:rsidP="00B9773C">
      <w:pPr>
        <w:ind w:firstLine="720"/>
        <w:rPr>
          <w:color w:val="000000"/>
        </w:rPr>
      </w:pPr>
      <w:r>
        <w:rPr>
          <w:color w:val="000000"/>
        </w:rPr>
        <w:t xml:space="preserve">Margaret Case, Teaching Assistant for Introductory Sociology, Fall 2023. </w:t>
      </w:r>
    </w:p>
    <w:p w14:paraId="4D1A2A61" w14:textId="783B07FC" w:rsidR="00246AD1" w:rsidRDefault="00246AD1" w:rsidP="00B9773C">
      <w:pPr>
        <w:ind w:firstLine="720"/>
        <w:rPr>
          <w:color w:val="000000"/>
        </w:rPr>
      </w:pPr>
      <w:r>
        <w:rPr>
          <w:color w:val="000000"/>
        </w:rPr>
        <w:t>Lauren Touey, Directed Research, Fall 2023</w:t>
      </w:r>
    </w:p>
    <w:p w14:paraId="7D4685CF" w14:textId="0894BCC3" w:rsidR="00B9773C" w:rsidRPr="008B274F" w:rsidRDefault="00B9773C" w:rsidP="00B9773C">
      <w:pPr>
        <w:ind w:firstLine="720"/>
      </w:pPr>
      <w:r w:rsidRPr="008B274F">
        <w:rPr>
          <w:color w:val="000000"/>
        </w:rPr>
        <w:t>Paula Rivera</w:t>
      </w:r>
      <w:r w:rsidR="008B274F">
        <w:rPr>
          <w:color w:val="000000"/>
        </w:rPr>
        <w:t>-</w:t>
      </w:r>
      <w:r w:rsidRPr="008B274F">
        <w:rPr>
          <w:color w:val="000000"/>
        </w:rPr>
        <w:t xml:space="preserve">Lugo, Directed Research, </w:t>
      </w:r>
      <w:r w:rsidR="008B274F" w:rsidRPr="008B274F">
        <w:rPr>
          <w:color w:val="000000"/>
        </w:rPr>
        <w:t>2021-22</w:t>
      </w:r>
    </w:p>
    <w:p w14:paraId="031858DE" w14:textId="360A8FE5" w:rsidR="00213958" w:rsidRDefault="00213958">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Molly Ozanian, Undergraduate Independent Study, 2021-22.</w:t>
      </w:r>
    </w:p>
    <w:p w14:paraId="69793629" w14:textId="7408725D" w:rsidR="00350D8B" w:rsidRDefault="00350D8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Katherine Kim, Research Internship for Poolesville High School, Maternal-Child Separation in Comparative Perspective, Summer 2019.</w:t>
      </w:r>
    </w:p>
    <w:p w14:paraId="2E4C1C1D" w14:textId="6A1FB8E8"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Rebecca Stephens, Undergraduate Honors Thesis in Sociology on Demographic Correlates of HIV-Related Stigma in Kenya and Uganda, Spring 2006 and Summer Senior Scholar 2006 ($3000 award)</w:t>
      </w:r>
    </w:p>
    <w:p w14:paraId="38DF50AA"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Nicole Fowler, Undergraduate Sociology Independent Study on Black/White Differences in Marriage and Fertility in the US, Spring 2006</w:t>
      </w:r>
    </w:p>
    <w:p w14:paraId="6A265236"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Esther Samuel, Undergraduate Sociology Independent Study on Racial Differences in Education and Family Formation in the US, Spring 2006</w:t>
      </w:r>
    </w:p>
    <w:p w14:paraId="5B2CD442"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Shanita Bush, Undergraduate Sociology Independent Study on Racial Differentials in US Demography, Fall 2005</w:t>
      </w:r>
    </w:p>
    <w:p w14:paraId="2CAF068C"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Kristi Sewell, Undergraduate Sociology Independent Study on Fertility Effects of HIV Infection, Spring 2005</w:t>
      </w:r>
    </w:p>
    <w:p w14:paraId="519B0000"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Aaron Langlais, Undergraduate Sociology Internship, Spring 2005</w:t>
      </w:r>
    </w:p>
    <w:p w14:paraId="425BE35B"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Kali-</w:t>
      </w:r>
      <w:proofErr w:type="spellStart"/>
      <w:r>
        <w:t>Ahset</w:t>
      </w:r>
      <w:proofErr w:type="spellEnd"/>
      <w:r>
        <w:t xml:space="preserve"> Amen, Sociology Department Research Assistant, Fall 2004-Spring 2006</w:t>
      </w:r>
    </w:p>
    <w:p w14:paraId="5A2DEE5A"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William Carlson, Undergraduate Sociology Internship, Fall 2004</w:t>
      </w:r>
    </w:p>
    <w:p w14:paraId="2F1DD9CC" w14:textId="3F15D820"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Megan Klein, Sociology Department Research Assistant, Fal</w:t>
      </w:r>
      <w:r w:rsidR="00997FF2">
        <w:t xml:space="preserve">l </w:t>
      </w:r>
      <w:r>
        <w:t>2002-Spring 2004; Hewlett Trainee Fall 2004</w:t>
      </w:r>
    </w:p>
    <w:p w14:paraId="27393E8D"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Nicole Barone, Teaching Assistant for Introductory Statistics, Fall 2003</w:t>
      </w:r>
    </w:p>
    <w:p w14:paraId="5A218016"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Shyam K. C., Teaching Assistant for Introductory Statistics, Fall 2003</w:t>
      </w:r>
    </w:p>
    <w:p w14:paraId="523BB62A"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Shuang Luo, Teaching Assistant for Social Demography Fall 2002 and Research Assistant Fall 2003</w:t>
      </w:r>
    </w:p>
    <w:p w14:paraId="57C851DB"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Tom Owour, Center on Population Gender and Social Inequality Research Assistant Fall 2001-Summer 2002, Hewlett Trainee Fall 2002-Summer 2003</w:t>
      </w:r>
    </w:p>
    <w:p w14:paraId="3AF92E47"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Faculty Advisor for the Skating Terrapins, 2001-2003</w:t>
      </w:r>
    </w:p>
    <w:p w14:paraId="04712CF8"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Zhihong Sa, Sociology Department Research Assistant, Fall 2001</w:t>
      </w:r>
    </w:p>
    <w:p w14:paraId="04D6CB0A"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Sangeeta Parashar, Teaching Assistant for Introductory Statistics, Fall 2001</w:t>
      </w:r>
    </w:p>
    <w:p w14:paraId="3F37E0CD"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Aparna Sundaram, Teaching Assistant for Introductory Statistics, Fall 2001</w:t>
      </w:r>
    </w:p>
    <w:p w14:paraId="5DB7EBB7"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Robert Bozick, Teaching Assistant for Introductory Statistics, Spring 2001</w:t>
      </w:r>
    </w:p>
    <w:p w14:paraId="73DAC41D"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Julia Overturf, Teaching Assistant for Introductory Statistics, Spring 2001</w:t>
      </w:r>
    </w:p>
    <w:p w14:paraId="2AA2774F"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Jing Yijia, Sociology Department Research Assistant, August 2000-May 2001</w:t>
      </w:r>
    </w:p>
    <w:p w14:paraId="35C7E565"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Lekha Subaiya, Teaching Assistant for Social Demography Fall 1998, Hewlett Trainee May 2000-August 2001</w:t>
      </w:r>
    </w:p>
    <w:p w14:paraId="50B82969"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Joseph Uchudi, postdoctoral fellow supported by The Population Council, June 1999-May 2000</w:t>
      </w:r>
    </w:p>
    <w:p w14:paraId="44197331"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Maitreyi Das, Hewlett Trainee January 1999-June 2001</w:t>
      </w:r>
    </w:p>
    <w:p w14:paraId="1F64F4AC"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James Murphy, Teaching Assistant for Introductory Statistics for Sociology, Spring 1999</w:t>
      </w:r>
    </w:p>
    <w:p w14:paraId="7F0B241A"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lastRenderedPageBreak/>
        <w:t>Jennifer Fortado, Teaching Assistant for Introductory Statistics for Sociology, Spring 1999</w:t>
      </w:r>
    </w:p>
    <w:p w14:paraId="6974ED6F"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pPr>
      <w:r>
        <w:t>Vrushali Patil, Hewlett Trainee 1998-1999</w:t>
      </w:r>
    </w:p>
    <w:p w14:paraId="45C59C0E" w14:textId="77777777" w:rsidR="005D2BAB" w:rsidRDefault="005D2BAB">
      <w:pPr>
        <w:pStyle w:val="topic"/>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Grants</w:t>
      </w:r>
    </w:p>
    <w:p w14:paraId="2CB37F81" w14:textId="52F17360" w:rsidR="001D7869" w:rsidRPr="00617EF8" w:rsidRDefault="003E6373" w:rsidP="001D7869">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rPr>
          <w:rFonts w:ascii="Times Roman" w:hAnsi="Times Roman"/>
        </w:rPr>
      </w:pPr>
      <w:r w:rsidRPr="00617EF8">
        <w:rPr>
          <w:rFonts w:ascii="Times Roman" w:hAnsi="Times Roman"/>
        </w:rPr>
        <w:t>Center for New Designs in Learning and Scholarship, Georgetown University, Technology Enhanced Learning Colloquium: Blended Learning 2018, $2500</w:t>
      </w:r>
      <w:r w:rsidR="001D7869">
        <w:rPr>
          <w:rFonts w:ascii="Times Roman" w:hAnsi="Times Roman"/>
        </w:rPr>
        <w:t>.</w:t>
      </w:r>
    </w:p>
    <w:p w14:paraId="74A4214D" w14:textId="6381B20A" w:rsidR="00617EF8" w:rsidRPr="00617EF8" w:rsidRDefault="00617EF8" w:rsidP="00617EF8">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rPr>
          <w:rFonts w:ascii="Times Roman" w:hAnsi="Times Roman"/>
        </w:rPr>
      </w:pPr>
      <w:r w:rsidRPr="00617EF8">
        <w:rPr>
          <w:rFonts w:ascii="Times Roman" w:hAnsi="Times Roman"/>
        </w:rPr>
        <w:t>Maryland Population Research Center, University of Maryland, Seed Grant, Family Structure and Educational Progress: A Macro-Level Gendered Perspective, December 2017, $7500.</w:t>
      </w:r>
    </w:p>
    <w:p w14:paraId="4900B208" w14:textId="77777777" w:rsidR="005D2BAB" w:rsidRPr="00617EF8" w:rsidRDefault="005D2BAB" w:rsidP="00617EF8">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rPr>
          <w:rFonts w:ascii="Times Roman" w:hAnsi="Times Roman"/>
        </w:rPr>
      </w:pPr>
      <w:r w:rsidRPr="00617EF8">
        <w:rPr>
          <w:rFonts w:ascii="Times Roman" w:hAnsi="Times Roman"/>
        </w:rPr>
        <w:t>Office of International Affairs, International Travel Fund, University of Maryland, Summer 2005, $1942 (Trip to Nairobi)</w:t>
      </w:r>
    </w:p>
    <w:p w14:paraId="3ABABACB" w14:textId="77777777" w:rsidR="005D2BAB" w:rsidRPr="00617EF8"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rPr>
          <w:rFonts w:ascii="Times Roman" w:hAnsi="Times Roman"/>
        </w:rPr>
      </w:pPr>
      <w:r w:rsidRPr="00617EF8">
        <w:rPr>
          <w:rFonts w:ascii="Times Roman" w:hAnsi="Times Roman"/>
        </w:rPr>
        <w:t>Maryland Population Research Center, University of Maryland, Seed Grant, Effects of Mortality Reversals in Sub-Saharan Africa on Fertility and Infant and Child Survival, 2004, $15,000</w:t>
      </w:r>
    </w:p>
    <w:p w14:paraId="289CC814" w14:textId="77777777" w:rsidR="005D2BAB" w:rsidRPr="00617EF8"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rPr>
          <w:rFonts w:ascii="Times Roman" w:hAnsi="Times Roman"/>
        </w:rPr>
      </w:pPr>
      <w:r w:rsidRPr="00617EF8">
        <w:rPr>
          <w:rFonts w:ascii="Times Roman" w:hAnsi="Times Roman"/>
        </w:rPr>
        <w:t>Committee on Africa and the Americas, Research and Travel Grants Sub-Committee, University of Maryland, “Women’s Autonomy and Fertility Transition in Sub-Saharan Africa”, Summer 2002, $1250 (Trip to Nairobi)</w:t>
      </w:r>
    </w:p>
    <w:p w14:paraId="21B461F0" w14:textId="77777777" w:rsidR="005D2BAB" w:rsidRPr="00617EF8"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rPr>
          <w:rFonts w:ascii="Times Roman" w:hAnsi="Times Roman"/>
        </w:rPr>
      </w:pPr>
      <w:r w:rsidRPr="00617EF8">
        <w:rPr>
          <w:rFonts w:ascii="Times Roman" w:hAnsi="Times Roman"/>
        </w:rPr>
        <w:t>Center on Population, Gender, and Social Inequality, University of Maryland, Seed Grant, Spring 2002, $6325</w:t>
      </w:r>
    </w:p>
    <w:p w14:paraId="201DF048" w14:textId="77777777" w:rsidR="005D2BAB" w:rsidRPr="00617EF8"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rPr>
          <w:rFonts w:ascii="Times Roman" w:hAnsi="Times Roman"/>
        </w:rPr>
      </w:pPr>
      <w:r w:rsidRPr="00617EF8">
        <w:rPr>
          <w:rFonts w:ascii="Times Roman" w:hAnsi="Times Roman"/>
        </w:rPr>
        <w:t>Office of International Affairs, International Travel Fund, University of Maryland, Summer 2000, $1750 (Trip to Nairobi)</w:t>
      </w:r>
    </w:p>
    <w:p w14:paraId="3797C78F" w14:textId="77777777" w:rsidR="005D2BAB" w:rsidRPr="00617EF8"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rPr>
          <w:rFonts w:ascii="Times Roman" w:hAnsi="Times Roman"/>
        </w:rPr>
      </w:pPr>
      <w:r w:rsidRPr="00617EF8">
        <w:rPr>
          <w:rFonts w:ascii="Times Roman" w:hAnsi="Times Roman"/>
        </w:rPr>
        <w:t>Committee on Africa and the Americas, Research and Travel Grants Sub-Committee, University of Maryland, Summer 2000, $1200 (Trip to Nairobi)</w:t>
      </w:r>
    </w:p>
    <w:p w14:paraId="54CF84C7" w14:textId="77777777" w:rsidR="005D2BAB" w:rsidRPr="00617EF8"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rPr>
          <w:rFonts w:ascii="Times Roman" w:hAnsi="Times Roman"/>
        </w:rPr>
      </w:pPr>
      <w:r w:rsidRPr="00617EF8">
        <w:rPr>
          <w:rFonts w:ascii="Times Roman" w:hAnsi="Times Roman"/>
        </w:rPr>
        <w:t>General Research Board Semester Award, University of Maryland, 1999-2000, $6500</w:t>
      </w:r>
    </w:p>
    <w:p w14:paraId="3825993D" w14:textId="77777777" w:rsidR="005D2BAB" w:rsidRPr="00617EF8"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rPr>
          <w:rFonts w:ascii="Times Roman" w:hAnsi="Times Roman"/>
        </w:rPr>
      </w:pPr>
      <w:r w:rsidRPr="00617EF8">
        <w:rPr>
          <w:rFonts w:ascii="Times Roman" w:hAnsi="Times Roman"/>
        </w:rPr>
        <w:t>NICHD Traineeship, 1991-1994</w:t>
      </w:r>
    </w:p>
    <w:p w14:paraId="157495ED" w14:textId="77777777" w:rsidR="005D2BAB" w:rsidRPr="00617EF8"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360"/>
        <w:rPr>
          <w:rFonts w:ascii="Times Roman" w:hAnsi="Times Roman"/>
        </w:rPr>
      </w:pPr>
      <w:r w:rsidRPr="00617EF8">
        <w:rPr>
          <w:rFonts w:ascii="Times Roman" w:hAnsi="Times Roman"/>
        </w:rPr>
        <w:t>University Fellowship, 1990-1991</w:t>
      </w:r>
    </w:p>
    <w:p w14:paraId="34A853A1" w14:textId="77777777" w:rsidR="005D2BAB" w:rsidRDefault="005D2BAB">
      <w:pPr>
        <w:pStyle w:val="topic"/>
        <w:keepNext/>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pPr>
      <w:r>
        <w:t>Academic Honors</w:t>
      </w:r>
    </w:p>
    <w:p w14:paraId="6F5740A3" w14:textId="77777777" w:rsidR="00004D66" w:rsidRDefault="00004D66">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460"/>
      </w:pPr>
      <w:r>
        <w:t>Arts and Sciences nominee for the Young Scholars Research Award, Catholic University of America, 2023.</w:t>
      </w:r>
    </w:p>
    <w:p w14:paraId="389D199C" w14:textId="68AA7BAB"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460"/>
      </w:pPr>
      <w:r>
        <w:t>Peter K. New Student Research Prize, Honorable Mention, The Society for Applied Anthropology, 1995</w:t>
      </w:r>
    </w:p>
    <w:p w14:paraId="7DEC5281" w14:textId="77777777" w:rsidR="005D2BAB" w:rsidRDefault="005D2BA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460"/>
      </w:pPr>
      <w:r>
        <w:t>Teaching Certificate, Brown University Graduate School, 1991</w:t>
      </w:r>
    </w:p>
    <w:p w14:paraId="47D03D81" w14:textId="71EE993A" w:rsidR="005D2BAB" w:rsidRPr="00350D8B" w:rsidRDefault="005D2BAB" w:rsidP="00350D8B">
      <w:pPr>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left="1080" w:hanging="460"/>
      </w:pPr>
      <w:r>
        <w:t>Presidential Scholar, 1985</w:t>
      </w:r>
    </w:p>
    <w:sectPr w:rsidR="005D2BAB" w:rsidRPr="00350D8B" w:rsidSect="00F532E7">
      <w:headerReference w:type="even" r:id="rId57"/>
      <w:headerReference w:type="default" r:id="rId58"/>
      <w:footerReference w:type="even" r:id="rId59"/>
      <w:footerReference w:type="default" r:id="rId60"/>
      <w:pgSz w:w="12240" w:h="15840"/>
      <w:pgMar w:top="1152"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9AC4D5" w14:textId="77777777" w:rsidR="00D513BA" w:rsidRDefault="00D513BA">
      <w:r>
        <w:separator/>
      </w:r>
    </w:p>
  </w:endnote>
  <w:endnote w:type="continuationSeparator" w:id="0">
    <w:p w14:paraId="0F1455F5" w14:textId="77777777" w:rsidR="00D513BA" w:rsidRDefault="00D51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ヒラギノ角ゴ Pro W3">
    <w:altName w:val="Yu Gothic"/>
    <w:panose1 w:val="020B0604020202020204"/>
    <w:charset w:val="4E"/>
    <w:family w:val="auto"/>
    <w:pitch w:val="variable"/>
    <w:sig w:usb0="E00002FF" w:usb1="7AC7FFFF" w:usb2="00000012" w:usb3="00000000" w:csb0="0002000D" w:csb1="00000000"/>
  </w:font>
  <w:font w:name="Times">
    <w:altName w:val="Times New Roman"/>
    <w:panose1 w:val="020B0604020202020204"/>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New Roman Italic">
    <w:altName w:val="Times New Roman"/>
    <w:panose1 w:val="020B0604020202020204"/>
    <w:charset w:val="00"/>
    <w:family w:val="auto"/>
    <w:pitch w:val="variable"/>
    <w:sig w:usb0="E0000AFF" w:usb1="00007843" w:usb2="00000001" w:usb3="00000000" w:csb0="000001B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Roman">
    <w:altName w:val="Times New Roman"/>
    <w:panose1 w:val="020B06040202020202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99DAEF" w14:textId="77777777" w:rsidR="00F918E4" w:rsidRDefault="00F918E4">
    <w:pPr>
      <w:pStyle w:val="Footer1"/>
      <w:widowControl w:val="0"/>
      <w:tabs>
        <w:tab w:val="clear" w:pos="4320"/>
        <w:tab w:val="clear" w:pos="864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firstLine="0"/>
      <w:jc w:val="center"/>
      <w:rPr>
        <w:rFonts w:ascii="Times New Roman" w:eastAsia="Times New Roman" w:hAnsi="Times New Roman"/>
        <w:color w:val="auto"/>
        <w:sz w:val="20"/>
        <w:lang w:bidi="x-none"/>
      </w:rPr>
    </w:pPr>
    <w:r>
      <w:rPr>
        <w:rStyle w:val="PageNumber1"/>
        <w:sz w:val="24"/>
      </w:rPr>
      <w:fldChar w:fldCharType="begin"/>
    </w:r>
    <w:r>
      <w:rPr>
        <w:rStyle w:val="PageNumber1"/>
        <w:sz w:val="24"/>
      </w:rPr>
      <w:instrText xml:space="preserve"> PAGE </w:instrText>
    </w:r>
    <w:r>
      <w:rPr>
        <w:rStyle w:val="PageNumber1"/>
        <w:sz w:val="24"/>
      </w:rPr>
      <w:fldChar w:fldCharType="separate"/>
    </w:r>
    <w:r w:rsidR="00141014">
      <w:rPr>
        <w:rStyle w:val="PageNumber1"/>
        <w:noProof/>
        <w:sz w:val="24"/>
      </w:rPr>
      <w:t>2</w:t>
    </w:r>
    <w:r>
      <w:rPr>
        <w:rStyle w:val="PageNumber1"/>
        <w:sz w:val="24"/>
      </w:rPr>
      <w:fldChar w:fldCharType="end"/>
    </w:r>
    <w:r>
      <w:rPr>
        <w:rStyle w:val="PageNumber1"/>
        <w:sz w:val="24"/>
      </w:rPr>
      <w:t xml:space="preserve"> of </w:t>
    </w:r>
    <w:r>
      <w:rPr>
        <w:rStyle w:val="PageNumber1"/>
        <w:sz w:val="24"/>
      </w:rPr>
      <w:fldChar w:fldCharType="begin"/>
    </w:r>
    <w:r>
      <w:rPr>
        <w:rStyle w:val="PageNumber1"/>
        <w:sz w:val="24"/>
      </w:rPr>
      <w:instrText xml:space="preserve"> NUMPAGES </w:instrText>
    </w:r>
    <w:r>
      <w:rPr>
        <w:rStyle w:val="PageNumber1"/>
        <w:sz w:val="24"/>
      </w:rPr>
      <w:fldChar w:fldCharType="separate"/>
    </w:r>
    <w:r w:rsidR="00141014">
      <w:rPr>
        <w:rStyle w:val="PageNumber1"/>
        <w:noProof/>
        <w:sz w:val="24"/>
      </w:rPr>
      <w:t>10</w:t>
    </w:r>
    <w:r>
      <w:rPr>
        <w:rStyle w:val="PageNumber1"/>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3E5264" w14:textId="77777777" w:rsidR="00F918E4" w:rsidRDefault="00F918E4">
    <w:pPr>
      <w:pStyle w:val="Footer1"/>
      <w:widowControl w:val="0"/>
      <w:tabs>
        <w:tab w:val="clear" w:pos="4320"/>
        <w:tab w:val="clear" w:pos="864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ind w:firstLine="0"/>
      <w:jc w:val="center"/>
      <w:rPr>
        <w:rFonts w:ascii="Times New Roman" w:eastAsia="Times New Roman" w:hAnsi="Times New Roman"/>
        <w:color w:val="auto"/>
        <w:sz w:val="20"/>
        <w:lang w:bidi="x-none"/>
      </w:rPr>
    </w:pPr>
    <w:r>
      <w:rPr>
        <w:rStyle w:val="PageNumber1"/>
        <w:sz w:val="24"/>
      </w:rPr>
      <w:fldChar w:fldCharType="begin"/>
    </w:r>
    <w:r>
      <w:rPr>
        <w:rStyle w:val="PageNumber1"/>
        <w:sz w:val="24"/>
      </w:rPr>
      <w:instrText xml:space="preserve"> PAGE </w:instrText>
    </w:r>
    <w:r>
      <w:rPr>
        <w:rStyle w:val="PageNumber1"/>
        <w:sz w:val="24"/>
      </w:rPr>
      <w:fldChar w:fldCharType="separate"/>
    </w:r>
    <w:r w:rsidR="00141014">
      <w:rPr>
        <w:rStyle w:val="PageNumber1"/>
        <w:noProof/>
        <w:sz w:val="24"/>
      </w:rPr>
      <w:t>1</w:t>
    </w:r>
    <w:r>
      <w:rPr>
        <w:rStyle w:val="PageNumber1"/>
        <w:sz w:val="24"/>
      </w:rPr>
      <w:fldChar w:fldCharType="end"/>
    </w:r>
    <w:r>
      <w:rPr>
        <w:rStyle w:val="PageNumber1"/>
        <w:sz w:val="24"/>
      </w:rPr>
      <w:t xml:space="preserve"> of </w:t>
    </w:r>
    <w:r>
      <w:rPr>
        <w:rStyle w:val="PageNumber1"/>
        <w:sz w:val="24"/>
      </w:rPr>
      <w:fldChar w:fldCharType="begin"/>
    </w:r>
    <w:r>
      <w:rPr>
        <w:rStyle w:val="PageNumber1"/>
        <w:sz w:val="24"/>
      </w:rPr>
      <w:instrText xml:space="preserve"> NUMPAGES </w:instrText>
    </w:r>
    <w:r>
      <w:rPr>
        <w:rStyle w:val="PageNumber1"/>
        <w:sz w:val="24"/>
      </w:rPr>
      <w:fldChar w:fldCharType="separate"/>
    </w:r>
    <w:r w:rsidR="00141014">
      <w:rPr>
        <w:rStyle w:val="PageNumber1"/>
        <w:noProof/>
        <w:sz w:val="24"/>
      </w:rPr>
      <w:t>10</w:t>
    </w:r>
    <w:r>
      <w:rPr>
        <w:rStyle w:val="PageNumber1"/>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155D3D" w14:textId="77777777" w:rsidR="00D513BA" w:rsidRDefault="00D513BA">
      <w:r>
        <w:separator/>
      </w:r>
    </w:p>
  </w:footnote>
  <w:footnote w:type="continuationSeparator" w:id="0">
    <w:p w14:paraId="4353800D" w14:textId="77777777" w:rsidR="00D513BA" w:rsidRDefault="00D51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A65DED" w14:textId="77777777" w:rsidR="00F918E4" w:rsidRDefault="00F918E4">
    <w:pPr>
      <w:pStyle w:val="FreeForm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eastAsia="Times New Roman" w:hAnsi="Times New Roman"/>
        <w:color w:val="auto"/>
        <w:lang w:bidi="x-no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CA0BFE" w14:textId="77777777" w:rsidR="00F918E4" w:rsidRDefault="00F918E4">
    <w:pPr>
      <w:pStyle w:val="FreeForm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140"/>
      </w:tabs>
      <w:rPr>
        <w:rFonts w:ascii="Times New Roman" w:eastAsia="Times New Roman" w:hAnsi="Times New Roman"/>
        <w:color w:val="auto"/>
        <w:lang w:bidi="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445F13"/>
    <w:multiLevelType w:val="multilevel"/>
    <w:tmpl w:val="60B22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7F50F8"/>
    <w:multiLevelType w:val="multilevel"/>
    <w:tmpl w:val="20FA6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5272CE"/>
    <w:multiLevelType w:val="hybridMultilevel"/>
    <w:tmpl w:val="5EEA9FFC"/>
    <w:lvl w:ilvl="0" w:tplc="FFFFFFFF">
      <w:start w:val="1"/>
      <w:numFmt w:val="decimal"/>
      <w:lvlText w:val="(%1)"/>
      <w:lvlJc w:val="left"/>
      <w:pPr>
        <w:ind w:left="720" w:hanging="360"/>
      </w:pPr>
      <w:rPr>
        <w:rFonts w:hint="default"/>
      </w:rPr>
    </w:lvl>
    <w:lvl w:ilvl="1" w:tplc="37BC9036">
      <w:start w:val="1"/>
      <w:numFmt w:val="decimal"/>
      <w:lvlText w:val="(%2)"/>
      <w:lvlJc w:val="left"/>
      <w:pPr>
        <w:ind w:left="1440" w:hanging="360"/>
      </w:pPr>
      <w:rPr>
        <w:rFonts w:hint="default"/>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42263390">
    <w:abstractNumId w:val="1"/>
  </w:num>
  <w:num w:numId="2" w16cid:durableId="1052998603">
    <w:abstractNumId w:val="2"/>
  </w:num>
  <w:num w:numId="3" w16cid:durableId="4782275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875"/>
    <w:rsid w:val="00004D66"/>
    <w:rsid w:val="00006EA6"/>
    <w:rsid w:val="00010318"/>
    <w:rsid w:val="00016FC5"/>
    <w:rsid w:val="0002117A"/>
    <w:rsid w:val="00033C7F"/>
    <w:rsid w:val="000466EF"/>
    <w:rsid w:val="0005132D"/>
    <w:rsid w:val="000527B9"/>
    <w:rsid w:val="00055BF7"/>
    <w:rsid w:val="00060B38"/>
    <w:rsid w:val="000623D9"/>
    <w:rsid w:val="00062C87"/>
    <w:rsid w:val="000644B1"/>
    <w:rsid w:val="00087096"/>
    <w:rsid w:val="00087649"/>
    <w:rsid w:val="000947AB"/>
    <w:rsid w:val="000A212A"/>
    <w:rsid w:val="000A2F4A"/>
    <w:rsid w:val="000A531D"/>
    <w:rsid w:val="000E1236"/>
    <w:rsid w:val="000F3388"/>
    <w:rsid w:val="000F37B6"/>
    <w:rsid w:val="0010288C"/>
    <w:rsid w:val="00116AA5"/>
    <w:rsid w:val="00130404"/>
    <w:rsid w:val="00134F16"/>
    <w:rsid w:val="00141014"/>
    <w:rsid w:val="0014350F"/>
    <w:rsid w:val="00146B2A"/>
    <w:rsid w:val="001528C9"/>
    <w:rsid w:val="00154199"/>
    <w:rsid w:val="00154C49"/>
    <w:rsid w:val="00162999"/>
    <w:rsid w:val="00171DF4"/>
    <w:rsid w:val="00172037"/>
    <w:rsid w:val="001722CB"/>
    <w:rsid w:val="0017275C"/>
    <w:rsid w:val="001864AE"/>
    <w:rsid w:val="001904C1"/>
    <w:rsid w:val="001A0F40"/>
    <w:rsid w:val="001A2EB0"/>
    <w:rsid w:val="001A6EE1"/>
    <w:rsid w:val="001C28B6"/>
    <w:rsid w:val="001D4F14"/>
    <w:rsid w:val="001D68AB"/>
    <w:rsid w:val="001D712A"/>
    <w:rsid w:val="001D7869"/>
    <w:rsid w:val="001E1911"/>
    <w:rsid w:val="001F0135"/>
    <w:rsid w:val="001F1FDF"/>
    <w:rsid w:val="001F2043"/>
    <w:rsid w:val="001F3F4D"/>
    <w:rsid w:val="0021026A"/>
    <w:rsid w:val="00213958"/>
    <w:rsid w:val="00215614"/>
    <w:rsid w:val="00223D89"/>
    <w:rsid w:val="00224621"/>
    <w:rsid w:val="002269EC"/>
    <w:rsid w:val="00230862"/>
    <w:rsid w:val="002328AA"/>
    <w:rsid w:val="00246AD1"/>
    <w:rsid w:val="002503C8"/>
    <w:rsid w:val="002667E0"/>
    <w:rsid w:val="00276849"/>
    <w:rsid w:val="00276B7B"/>
    <w:rsid w:val="00277164"/>
    <w:rsid w:val="00287255"/>
    <w:rsid w:val="002A0A1F"/>
    <w:rsid w:val="002C3A2E"/>
    <w:rsid w:val="002C4D08"/>
    <w:rsid w:val="002D625A"/>
    <w:rsid w:val="002D689E"/>
    <w:rsid w:val="002E166E"/>
    <w:rsid w:val="002E7431"/>
    <w:rsid w:val="002F49C4"/>
    <w:rsid w:val="00301F86"/>
    <w:rsid w:val="00301FD8"/>
    <w:rsid w:val="003030A7"/>
    <w:rsid w:val="00303687"/>
    <w:rsid w:val="003069DF"/>
    <w:rsid w:val="00312EC4"/>
    <w:rsid w:val="003156E9"/>
    <w:rsid w:val="00320BFE"/>
    <w:rsid w:val="003266A1"/>
    <w:rsid w:val="003345F3"/>
    <w:rsid w:val="0033652C"/>
    <w:rsid w:val="00344270"/>
    <w:rsid w:val="00344AFB"/>
    <w:rsid w:val="00346D89"/>
    <w:rsid w:val="00350D8B"/>
    <w:rsid w:val="00352A59"/>
    <w:rsid w:val="003541FA"/>
    <w:rsid w:val="00360561"/>
    <w:rsid w:val="0036086C"/>
    <w:rsid w:val="00363273"/>
    <w:rsid w:val="00363303"/>
    <w:rsid w:val="00371EDC"/>
    <w:rsid w:val="003905F2"/>
    <w:rsid w:val="003A16E6"/>
    <w:rsid w:val="003B0798"/>
    <w:rsid w:val="003B2885"/>
    <w:rsid w:val="003B6385"/>
    <w:rsid w:val="003C2788"/>
    <w:rsid w:val="003C29D4"/>
    <w:rsid w:val="003D2D89"/>
    <w:rsid w:val="003E0ED1"/>
    <w:rsid w:val="003E367E"/>
    <w:rsid w:val="003E5D4C"/>
    <w:rsid w:val="003E6373"/>
    <w:rsid w:val="003F2942"/>
    <w:rsid w:val="003F53A3"/>
    <w:rsid w:val="004055E9"/>
    <w:rsid w:val="00417DC6"/>
    <w:rsid w:val="00421C06"/>
    <w:rsid w:val="0042313B"/>
    <w:rsid w:val="00426D6E"/>
    <w:rsid w:val="00441747"/>
    <w:rsid w:val="00443475"/>
    <w:rsid w:val="0044625A"/>
    <w:rsid w:val="004476CB"/>
    <w:rsid w:val="00450F4B"/>
    <w:rsid w:val="004512FC"/>
    <w:rsid w:val="00470A80"/>
    <w:rsid w:val="0047625D"/>
    <w:rsid w:val="00476DC5"/>
    <w:rsid w:val="004A2ACA"/>
    <w:rsid w:val="004A7A0A"/>
    <w:rsid w:val="004D37C4"/>
    <w:rsid w:val="004D39FE"/>
    <w:rsid w:val="004D48DA"/>
    <w:rsid w:val="004D6BC4"/>
    <w:rsid w:val="004E058A"/>
    <w:rsid w:val="004E704B"/>
    <w:rsid w:val="004F708F"/>
    <w:rsid w:val="004F7B93"/>
    <w:rsid w:val="00511D86"/>
    <w:rsid w:val="005153DE"/>
    <w:rsid w:val="00515481"/>
    <w:rsid w:val="005247A4"/>
    <w:rsid w:val="00536A63"/>
    <w:rsid w:val="00540EFD"/>
    <w:rsid w:val="00544D05"/>
    <w:rsid w:val="0054797A"/>
    <w:rsid w:val="005609FC"/>
    <w:rsid w:val="00561AB6"/>
    <w:rsid w:val="005637C8"/>
    <w:rsid w:val="00563DEF"/>
    <w:rsid w:val="0056634E"/>
    <w:rsid w:val="005700BC"/>
    <w:rsid w:val="00577845"/>
    <w:rsid w:val="00581E4B"/>
    <w:rsid w:val="00596114"/>
    <w:rsid w:val="00596269"/>
    <w:rsid w:val="005A7C02"/>
    <w:rsid w:val="005B0AF3"/>
    <w:rsid w:val="005B3678"/>
    <w:rsid w:val="005B4098"/>
    <w:rsid w:val="005B6CD0"/>
    <w:rsid w:val="005C73B5"/>
    <w:rsid w:val="005D2BAB"/>
    <w:rsid w:val="005E0C7F"/>
    <w:rsid w:val="005E123B"/>
    <w:rsid w:val="005E42E4"/>
    <w:rsid w:val="005E71B9"/>
    <w:rsid w:val="005F7EA1"/>
    <w:rsid w:val="00601BE8"/>
    <w:rsid w:val="00611875"/>
    <w:rsid w:val="00614337"/>
    <w:rsid w:val="00617EF8"/>
    <w:rsid w:val="006224AB"/>
    <w:rsid w:val="00635C1C"/>
    <w:rsid w:val="00642415"/>
    <w:rsid w:val="00642AC4"/>
    <w:rsid w:val="00650481"/>
    <w:rsid w:val="00661E36"/>
    <w:rsid w:val="00667707"/>
    <w:rsid w:val="00667843"/>
    <w:rsid w:val="0067084A"/>
    <w:rsid w:val="00672F78"/>
    <w:rsid w:val="00673E38"/>
    <w:rsid w:val="00676F56"/>
    <w:rsid w:val="0069425E"/>
    <w:rsid w:val="006945A0"/>
    <w:rsid w:val="00695D7C"/>
    <w:rsid w:val="006B2404"/>
    <w:rsid w:val="006D1705"/>
    <w:rsid w:val="006D4F5A"/>
    <w:rsid w:val="006D6B2D"/>
    <w:rsid w:val="006E1CE4"/>
    <w:rsid w:val="006E4E84"/>
    <w:rsid w:val="006F3F36"/>
    <w:rsid w:val="00712C34"/>
    <w:rsid w:val="007205BD"/>
    <w:rsid w:val="0072175A"/>
    <w:rsid w:val="0072386D"/>
    <w:rsid w:val="007452F0"/>
    <w:rsid w:val="00745FBB"/>
    <w:rsid w:val="00754516"/>
    <w:rsid w:val="007643F8"/>
    <w:rsid w:val="00785576"/>
    <w:rsid w:val="0078627A"/>
    <w:rsid w:val="00790CC1"/>
    <w:rsid w:val="00790DBA"/>
    <w:rsid w:val="00796601"/>
    <w:rsid w:val="007A2E1B"/>
    <w:rsid w:val="007B4E2A"/>
    <w:rsid w:val="007C4641"/>
    <w:rsid w:val="007D3E6D"/>
    <w:rsid w:val="007E112C"/>
    <w:rsid w:val="007F1BF8"/>
    <w:rsid w:val="0080606C"/>
    <w:rsid w:val="008077AF"/>
    <w:rsid w:val="008102AB"/>
    <w:rsid w:val="00815E34"/>
    <w:rsid w:val="00831824"/>
    <w:rsid w:val="008334C5"/>
    <w:rsid w:val="008362EF"/>
    <w:rsid w:val="008509D9"/>
    <w:rsid w:val="0086124C"/>
    <w:rsid w:val="0086629D"/>
    <w:rsid w:val="00881183"/>
    <w:rsid w:val="00890B7E"/>
    <w:rsid w:val="00891A48"/>
    <w:rsid w:val="008A34E3"/>
    <w:rsid w:val="008A48FB"/>
    <w:rsid w:val="008B274F"/>
    <w:rsid w:val="008C2A51"/>
    <w:rsid w:val="008C55A5"/>
    <w:rsid w:val="008D26D8"/>
    <w:rsid w:val="0090313A"/>
    <w:rsid w:val="00905F87"/>
    <w:rsid w:val="009154F6"/>
    <w:rsid w:val="0091572B"/>
    <w:rsid w:val="00917632"/>
    <w:rsid w:val="00922480"/>
    <w:rsid w:val="00923392"/>
    <w:rsid w:val="00935517"/>
    <w:rsid w:val="00937F9A"/>
    <w:rsid w:val="00943A67"/>
    <w:rsid w:val="00947D5C"/>
    <w:rsid w:val="00947DAD"/>
    <w:rsid w:val="009507F8"/>
    <w:rsid w:val="009532F4"/>
    <w:rsid w:val="00955956"/>
    <w:rsid w:val="0096119B"/>
    <w:rsid w:val="0097098F"/>
    <w:rsid w:val="0097439A"/>
    <w:rsid w:val="009851BD"/>
    <w:rsid w:val="00997FF2"/>
    <w:rsid w:val="009A41B6"/>
    <w:rsid w:val="009A6834"/>
    <w:rsid w:val="009B3A2A"/>
    <w:rsid w:val="009C153F"/>
    <w:rsid w:val="009D67A4"/>
    <w:rsid w:val="009F5DA5"/>
    <w:rsid w:val="009F7CF4"/>
    <w:rsid w:val="00A02035"/>
    <w:rsid w:val="00A06B99"/>
    <w:rsid w:val="00A06C76"/>
    <w:rsid w:val="00A114AD"/>
    <w:rsid w:val="00A3093D"/>
    <w:rsid w:val="00A30A26"/>
    <w:rsid w:val="00A329A7"/>
    <w:rsid w:val="00A352D6"/>
    <w:rsid w:val="00A41899"/>
    <w:rsid w:val="00A53AFD"/>
    <w:rsid w:val="00A570A6"/>
    <w:rsid w:val="00A5769C"/>
    <w:rsid w:val="00A64050"/>
    <w:rsid w:val="00A75E03"/>
    <w:rsid w:val="00A93EE2"/>
    <w:rsid w:val="00AA435B"/>
    <w:rsid w:val="00AA4AA0"/>
    <w:rsid w:val="00AA6108"/>
    <w:rsid w:val="00AA6C90"/>
    <w:rsid w:val="00AB3925"/>
    <w:rsid w:val="00AB47C2"/>
    <w:rsid w:val="00AC2DC5"/>
    <w:rsid w:val="00AC2EB6"/>
    <w:rsid w:val="00AC3BAD"/>
    <w:rsid w:val="00AC4CBE"/>
    <w:rsid w:val="00AD6AC2"/>
    <w:rsid w:val="00AD7BCF"/>
    <w:rsid w:val="00AE156C"/>
    <w:rsid w:val="00AE6DA0"/>
    <w:rsid w:val="00AF441F"/>
    <w:rsid w:val="00AF730A"/>
    <w:rsid w:val="00B000C3"/>
    <w:rsid w:val="00B041C8"/>
    <w:rsid w:val="00B065F2"/>
    <w:rsid w:val="00B21936"/>
    <w:rsid w:val="00B226C5"/>
    <w:rsid w:val="00B23416"/>
    <w:rsid w:val="00B258A4"/>
    <w:rsid w:val="00B258A8"/>
    <w:rsid w:val="00B2795D"/>
    <w:rsid w:val="00B32982"/>
    <w:rsid w:val="00B42103"/>
    <w:rsid w:val="00B45FCB"/>
    <w:rsid w:val="00B71D8F"/>
    <w:rsid w:val="00B87066"/>
    <w:rsid w:val="00B87ED0"/>
    <w:rsid w:val="00B97305"/>
    <w:rsid w:val="00B9773C"/>
    <w:rsid w:val="00BA0BD5"/>
    <w:rsid w:val="00BA28EC"/>
    <w:rsid w:val="00BB2C12"/>
    <w:rsid w:val="00BB4B0B"/>
    <w:rsid w:val="00BB751F"/>
    <w:rsid w:val="00BD5D07"/>
    <w:rsid w:val="00BD6428"/>
    <w:rsid w:val="00BE0A99"/>
    <w:rsid w:val="00BE1122"/>
    <w:rsid w:val="00BE570C"/>
    <w:rsid w:val="00BF01BE"/>
    <w:rsid w:val="00BF04F0"/>
    <w:rsid w:val="00BF216D"/>
    <w:rsid w:val="00BF2253"/>
    <w:rsid w:val="00BF2BF8"/>
    <w:rsid w:val="00BF6670"/>
    <w:rsid w:val="00BF7DD6"/>
    <w:rsid w:val="00C00034"/>
    <w:rsid w:val="00C00264"/>
    <w:rsid w:val="00C02057"/>
    <w:rsid w:val="00C064F6"/>
    <w:rsid w:val="00C20F53"/>
    <w:rsid w:val="00C22C7D"/>
    <w:rsid w:val="00C23500"/>
    <w:rsid w:val="00C23CFA"/>
    <w:rsid w:val="00C2441E"/>
    <w:rsid w:val="00C2498D"/>
    <w:rsid w:val="00C27A37"/>
    <w:rsid w:val="00C306E9"/>
    <w:rsid w:val="00C3759D"/>
    <w:rsid w:val="00C4281B"/>
    <w:rsid w:val="00C46C70"/>
    <w:rsid w:val="00C6000D"/>
    <w:rsid w:val="00C60979"/>
    <w:rsid w:val="00C7344B"/>
    <w:rsid w:val="00C746B7"/>
    <w:rsid w:val="00C75B64"/>
    <w:rsid w:val="00C76D14"/>
    <w:rsid w:val="00C77E2E"/>
    <w:rsid w:val="00C8186C"/>
    <w:rsid w:val="00C83577"/>
    <w:rsid w:val="00C85871"/>
    <w:rsid w:val="00CA0343"/>
    <w:rsid w:val="00CB776D"/>
    <w:rsid w:val="00CE205A"/>
    <w:rsid w:val="00CE386E"/>
    <w:rsid w:val="00CE3D42"/>
    <w:rsid w:val="00CE67C2"/>
    <w:rsid w:val="00CF54A8"/>
    <w:rsid w:val="00CF64B4"/>
    <w:rsid w:val="00CF6642"/>
    <w:rsid w:val="00D0262D"/>
    <w:rsid w:val="00D12B7F"/>
    <w:rsid w:val="00D12EDC"/>
    <w:rsid w:val="00D15F38"/>
    <w:rsid w:val="00D16339"/>
    <w:rsid w:val="00D21771"/>
    <w:rsid w:val="00D276F8"/>
    <w:rsid w:val="00D332D3"/>
    <w:rsid w:val="00D3400A"/>
    <w:rsid w:val="00D513BA"/>
    <w:rsid w:val="00D52187"/>
    <w:rsid w:val="00D52E23"/>
    <w:rsid w:val="00D57A2E"/>
    <w:rsid w:val="00D610CD"/>
    <w:rsid w:val="00D61995"/>
    <w:rsid w:val="00D63B59"/>
    <w:rsid w:val="00D65E48"/>
    <w:rsid w:val="00D82E10"/>
    <w:rsid w:val="00D86D3D"/>
    <w:rsid w:val="00D87659"/>
    <w:rsid w:val="00D91166"/>
    <w:rsid w:val="00D97EBB"/>
    <w:rsid w:val="00DA4606"/>
    <w:rsid w:val="00DA7B61"/>
    <w:rsid w:val="00DA7DD3"/>
    <w:rsid w:val="00DB18E1"/>
    <w:rsid w:val="00DD21A0"/>
    <w:rsid w:val="00DD6C37"/>
    <w:rsid w:val="00DE07A7"/>
    <w:rsid w:val="00E021A2"/>
    <w:rsid w:val="00E04DB4"/>
    <w:rsid w:val="00E124EB"/>
    <w:rsid w:val="00E13041"/>
    <w:rsid w:val="00E17382"/>
    <w:rsid w:val="00E25B0C"/>
    <w:rsid w:val="00E309E1"/>
    <w:rsid w:val="00E320C8"/>
    <w:rsid w:val="00E330E6"/>
    <w:rsid w:val="00E40D0F"/>
    <w:rsid w:val="00E40DAA"/>
    <w:rsid w:val="00E60252"/>
    <w:rsid w:val="00E60727"/>
    <w:rsid w:val="00E61C96"/>
    <w:rsid w:val="00E63E21"/>
    <w:rsid w:val="00E66540"/>
    <w:rsid w:val="00E74ECE"/>
    <w:rsid w:val="00E75F24"/>
    <w:rsid w:val="00E82204"/>
    <w:rsid w:val="00E879DB"/>
    <w:rsid w:val="00E9085B"/>
    <w:rsid w:val="00E93856"/>
    <w:rsid w:val="00EC4F18"/>
    <w:rsid w:val="00EC6623"/>
    <w:rsid w:val="00ED357C"/>
    <w:rsid w:val="00ED35BC"/>
    <w:rsid w:val="00EF52E8"/>
    <w:rsid w:val="00F01AF2"/>
    <w:rsid w:val="00F0769F"/>
    <w:rsid w:val="00F10FC1"/>
    <w:rsid w:val="00F12A98"/>
    <w:rsid w:val="00F13BF2"/>
    <w:rsid w:val="00F154B2"/>
    <w:rsid w:val="00F16BC6"/>
    <w:rsid w:val="00F258FC"/>
    <w:rsid w:val="00F34008"/>
    <w:rsid w:val="00F4249A"/>
    <w:rsid w:val="00F502BA"/>
    <w:rsid w:val="00F532E7"/>
    <w:rsid w:val="00F54D35"/>
    <w:rsid w:val="00F86BDF"/>
    <w:rsid w:val="00F870A6"/>
    <w:rsid w:val="00F918E4"/>
    <w:rsid w:val="00FA5080"/>
    <w:rsid w:val="00FB041E"/>
    <w:rsid w:val="00FB0BF6"/>
    <w:rsid w:val="00FB4493"/>
    <w:rsid w:val="00FB6266"/>
    <w:rsid w:val="00FC7EB9"/>
    <w:rsid w:val="00FF18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577C009"/>
  <w14:defaultImageDpi w14:val="300"/>
  <w15:docId w15:val="{2F4783CC-0AD3-5C4F-B878-E408C72CA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lsdException w:name="List Bullet 2" w:locked="1" w:semiHidden="1" w:unhideWhenUsed="1"/>
    <w:lsdException w:name="List Bullet 3" w:locked="1" w:semiHidden="1" w:unhideWhenUsed="1"/>
    <w:lsdException w:name="List Bullet 4" w:locked="1"/>
    <w:lsdException w:name="List Bullet 5" w:lock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lsdException w:name="Note Heading" w:locked="1"/>
    <w:lsdException w:name="Body Text 2" w:locked="1"/>
    <w:lsdException w:name="Body Text 3" w:lock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7BCF"/>
    <w:rPr>
      <w:sz w:val="24"/>
      <w:szCs w:val="24"/>
    </w:rPr>
  </w:style>
  <w:style w:type="paragraph" w:styleId="Heading1">
    <w:name w:val="heading 1"/>
    <w:basedOn w:val="Normal"/>
    <w:link w:val="Heading1Char"/>
    <w:uiPriority w:val="9"/>
    <w:qFormat/>
    <w:locked/>
    <w:rsid w:val="0047625D"/>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nhideWhenUsed/>
    <w:qFormat/>
    <w:locked/>
    <w:rsid w:val="005B367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A">
    <w:name w:val="Free Form A"/>
    <w:rPr>
      <w:rFonts w:ascii="Lucida Grande" w:eastAsia="ヒラギノ角ゴ Pro W3" w:hAnsi="Lucida Grande"/>
      <w:color w:val="000000"/>
    </w:rPr>
  </w:style>
  <w:style w:type="paragraph" w:customStyle="1" w:styleId="Footer1">
    <w:name w:val="Footer1"/>
    <w:autoRedefine/>
    <w:pPr>
      <w:tabs>
        <w:tab w:val="center" w:pos="4320"/>
        <w:tab w:val="right" w:pos="8640"/>
      </w:tabs>
      <w:ind w:firstLine="720"/>
    </w:pPr>
    <w:rPr>
      <w:rFonts w:ascii="Times" w:eastAsia="ヒラギノ角ゴ Pro W3" w:hAnsi="Times"/>
      <w:color w:val="000000"/>
      <w:sz w:val="24"/>
    </w:rPr>
  </w:style>
  <w:style w:type="character" w:customStyle="1" w:styleId="PageNumber1">
    <w:name w:val="Page Number1"/>
    <w:rPr>
      <w:color w:val="000000"/>
      <w:sz w:val="20"/>
    </w:rPr>
  </w:style>
  <w:style w:type="paragraph" w:customStyle="1" w:styleId="Heading1AA">
    <w:name w:val="Heading 1 A A"/>
    <w:next w:val="Normal"/>
    <w:pPr>
      <w:spacing w:before="240"/>
      <w:jc w:val="center"/>
      <w:outlineLvl w:val="0"/>
    </w:pPr>
    <w:rPr>
      <w:rFonts w:ascii="Helvetica" w:eastAsia="ヒラギノ角ゴ Pro W3" w:hAnsi="Helvetica"/>
      <w:b/>
      <w:color w:val="000000"/>
      <w:sz w:val="24"/>
    </w:rPr>
  </w:style>
  <w:style w:type="paragraph" w:customStyle="1" w:styleId="topic">
    <w:name w:val="topic"/>
    <w:pPr>
      <w:spacing w:before="240"/>
    </w:pPr>
    <w:rPr>
      <w:rFonts w:ascii="Helvetica" w:eastAsia="ヒラギノ角ゴ Pro W3" w:hAnsi="Helvetica"/>
      <w:b/>
      <w:i/>
      <w:color w:val="000000"/>
      <w:sz w:val="24"/>
    </w:rPr>
  </w:style>
  <w:style w:type="character" w:customStyle="1" w:styleId="Hyperlink1">
    <w:name w:val="Hyperlink1"/>
    <w:rPr>
      <w:color w:val="0000FF"/>
      <w:sz w:val="20"/>
      <w:u w:val="single"/>
    </w:rPr>
  </w:style>
  <w:style w:type="paragraph" w:customStyle="1" w:styleId="bib">
    <w:name w:val="bib"/>
    <w:pPr>
      <w:spacing w:before="240"/>
      <w:ind w:left="720" w:hanging="720"/>
    </w:pPr>
    <w:rPr>
      <w:rFonts w:ascii="Times" w:eastAsia="ヒラギノ角ゴ Pro W3" w:hAnsi="Times"/>
      <w:color w:val="000000"/>
      <w:sz w:val="24"/>
    </w:rPr>
  </w:style>
  <w:style w:type="paragraph" w:customStyle="1" w:styleId="FreeFormB">
    <w:name w:val="Free Form B"/>
    <w:rPr>
      <w:rFonts w:eastAsia="ヒラギノ角ゴ Pro W3"/>
      <w:color w:val="000000"/>
    </w:rPr>
  </w:style>
  <w:style w:type="paragraph" w:customStyle="1" w:styleId="BlockText1">
    <w:name w:val="Block Text1"/>
    <w:pPr>
      <w:ind w:left="1080" w:hanging="360"/>
    </w:pPr>
    <w:rPr>
      <w:rFonts w:ascii="Times" w:eastAsia="ヒラギノ角ゴ Pro W3" w:hAnsi="Times"/>
      <w:color w:val="000000"/>
      <w:sz w:val="24"/>
    </w:rPr>
  </w:style>
  <w:style w:type="character" w:styleId="Hyperlink">
    <w:name w:val="Hyperlink"/>
    <w:uiPriority w:val="99"/>
    <w:locked/>
    <w:rsid w:val="00BB4B0B"/>
    <w:rPr>
      <w:color w:val="0000FF"/>
      <w:u w:val="single"/>
    </w:rPr>
  </w:style>
  <w:style w:type="character" w:styleId="FollowedHyperlink">
    <w:name w:val="FollowedHyperlink"/>
    <w:locked/>
    <w:rsid w:val="00352A59"/>
    <w:rPr>
      <w:color w:val="800080"/>
      <w:u w:val="single"/>
    </w:rPr>
  </w:style>
  <w:style w:type="paragraph" w:customStyle="1" w:styleId="BodyA">
    <w:name w:val="Body A"/>
    <w:rsid w:val="003030A7"/>
    <w:rPr>
      <w:rFonts w:ascii="Helvetica" w:eastAsia="ヒラギノ角ゴ Pro W3" w:hAnsi="Helvetica"/>
      <w:color w:val="000000"/>
      <w:sz w:val="24"/>
    </w:rPr>
  </w:style>
  <w:style w:type="paragraph" w:styleId="BalloonText">
    <w:name w:val="Balloon Text"/>
    <w:basedOn w:val="Normal"/>
    <w:link w:val="BalloonTextChar"/>
    <w:locked/>
    <w:rsid w:val="008D26D8"/>
    <w:pPr>
      <w:ind w:firstLine="720"/>
    </w:pPr>
    <w:rPr>
      <w:rFonts w:ascii="Lucida Grande" w:eastAsia="ヒラギノ角ゴ Pro W3" w:hAnsi="Lucida Grande" w:cs="Lucida Grande"/>
      <w:color w:val="000000"/>
      <w:sz w:val="18"/>
      <w:szCs w:val="18"/>
    </w:rPr>
  </w:style>
  <w:style w:type="character" w:customStyle="1" w:styleId="BalloonTextChar">
    <w:name w:val="Balloon Text Char"/>
    <w:basedOn w:val="DefaultParagraphFont"/>
    <w:link w:val="BalloonText"/>
    <w:rsid w:val="008D26D8"/>
    <w:rPr>
      <w:rFonts w:ascii="Lucida Grande" w:eastAsia="ヒラギノ角ゴ Pro W3" w:hAnsi="Lucida Grande" w:cs="Lucida Grande"/>
      <w:color w:val="000000"/>
      <w:sz w:val="18"/>
      <w:szCs w:val="18"/>
    </w:rPr>
  </w:style>
  <w:style w:type="paragraph" w:styleId="NormalWeb">
    <w:name w:val="Normal (Web)"/>
    <w:basedOn w:val="Normal"/>
    <w:uiPriority w:val="99"/>
    <w:unhideWhenUsed/>
    <w:locked/>
    <w:rsid w:val="00224621"/>
    <w:pPr>
      <w:spacing w:before="100" w:beforeAutospacing="1" w:after="100" w:afterAutospacing="1"/>
    </w:pPr>
    <w:rPr>
      <w:rFonts w:eastAsiaTheme="minorEastAsia"/>
      <w:sz w:val="20"/>
      <w:szCs w:val="20"/>
    </w:rPr>
  </w:style>
  <w:style w:type="character" w:customStyle="1" w:styleId="u-visually-hidden">
    <w:name w:val="u-visually-hidden"/>
    <w:basedOn w:val="DefaultParagraphFont"/>
    <w:rsid w:val="00B226C5"/>
  </w:style>
  <w:style w:type="character" w:styleId="UnresolvedMention">
    <w:name w:val="Unresolved Mention"/>
    <w:basedOn w:val="DefaultParagraphFont"/>
    <w:uiPriority w:val="99"/>
    <w:semiHidden/>
    <w:unhideWhenUsed/>
    <w:rsid w:val="00D52E23"/>
    <w:rPr>
      <w:color w:val="605E5C"/>
      <w:shd w:val="clear" w:color="auto" w:fill="E1DFDD"/>
    </w:rPr>
  </w:style>
  <w:style w:type="character" w:customStyle="1" w:styleId="apple-converted-space">
    <w:name w:val="apple-converted-space"/>
    <w:basedOn w:val="DefaultParagraphFont"/>
    <w:rsid w:val="00E93856"/>
  </w:style>
  <w:style w:type="character" w:customStyle="1" w:styleId="Heading1Char">
    <w:name w:val="Heading 1 Char"/>
    <w:basedOn w:val="DefaultParagraphFont"/>
    <w:link w:val="Heading1"/>
    <w:uiPriority w:val="9"/>
    <w:rsid w:val="0047625D"/>
    <w:rPr>
      <w:b/>
      <w:bCs/>
      <w:kern w:val="36"/>
      <w:sz w:val="48"/>
      <w:szCs w:val="48"/>
    </w:rPr>
  </w:style>
  <w:style w:type="character" w:styleId="Emphasis">
    <w:name w:val="Emphasis"/>
    <w:basedOn w:val="DefaultParagraphFont"/>
    <w:uiPriority w:val="20"/>
    <w:qFormat/>
    <w:locked/>
    <w:rsid w:val="00661E36"/>
    <w:rPr>
      <w:i/>
      <w:iCs/>
    </w:rPr>
  </w:style>
  <w:style w:type="paragraph" w:styleId="ListParagraph">
    <w:name w:val="List Paragraph"/>
    <w:basedOn w:val="Normal"/>
    <w:uiPriority w:val="34"/>
    <w:qFormat/>
    <w:rsid w:val="00421C06"/>
    <w:pPr>
      <w:spacing w:after="160" w:line="259" w:lineRule="auto"/>
      <w:ind w:left="720"/>
      <w:contextualSpacing/>
    </w:pPr>
    <w:rPr>
      <w:rFonts w:ascii="Calibri" w:eastAsia="Calibri" w:hAnsi="Calibri"/>
      <w:sz w:val="22"/>
      <w:szCs w:val="22"/>
      <w:lang w:val="en-GB"/>
    </w:rPr>
  </w:style>
  <w:style w:type="character" w:customStyle="1" w:styleId="Heading3Char">
    <w:name w:val="Heading 3 Char"/>
    <w:basedOn w:val="DefaultParagraphFont"/>
    <w:link w:val="Heading3"/>
    <w:rsid w:val="005B3678"/>
    <w:rPr>
      <w:rFonts w:asciiTheme="majorHAnsi" w:eastAsiaTheme="majorEastAsia" w:hAnsiTheme="majorHAnsi" w:cstheme="majorBidi"/>
      <w:color w:val="243F60" w:themeColor="accent1" w:themeShade="7F"/>
      <w:sz w:val="24"/>
      <w:szCs w:val="24"/>
    </w:rPr>
  </w:style>
  <w:style w:type="paragraph" w:customStyle="1" w:styleId="ui-first-child">
    <w:name w:val="ui-first-child"/>
    <w:basedOn w:val="Normal"/>
    <w:rsid w:val="005B3678"/>
    <w:pPr>
      <w:spacing w:before="100" w:beforeAutospacing="1" w:after="100" w:afterAutospacing="1"/>
    </w:pPr>
  </w:style>
  <w:style w:type="table" w:styleId="TableGrid">
    <w:name w:val="Table Grid"/>
    <w:basedOn w:val="TableNormal"/>
    <w:uiPriority w:val="59"/>
    <w:locked/>
    <w:rsid w:val="005B409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051983">
      <w:bodyDiv w:val="1"/>
      <w:marLeft w:val="0"/>
      <w:marRight w:val="0"/>
      <w:marTop w:val="0"/>
      <w:marBottom w:val="0"/>
      <w:divBdr>
        <w:top w:val="none" w:sz="0" w:space="0" w:color="auto"/>
        <w:left w:val="none" w:sz="0" w:space="0" w:color="auto"/>
        <w:bottom w:val="none" w:sz="0" w:space="0" w:color="auto"/>
        <w:right w:val="none" w:sz="0" w:space="0" w:color="auto"/>
      </w:divBdr>
    </w:div>
    <w:div w:id="128981330">
      <w:bodyDiv w:val="1"/>
      <w:marLeft w:val="0"/>
      <w:marRight w:val="0"/>
      <w:marTop w:val="0"/>
      <w:marBottom w:val="0"/>
      <w:divBdr>
        <w:top w:val="none" w:sz="0" w:space="0" w:color="auto"/>
        <w:left w:val="none" w:sz="0" w:space="0" w:color="auto"/>
        <w:bottom w:val="none" w:sz="0" w:space="0" w:color="auto"/>
        <w:right w:val="none" w:sz="0" w:space="0" w:color="auto"/>
      </w:divBdr>
    </w:div>
    <w:div w:id="133835010">
      <w:bodyDiv w:val="1"/>
      <w:marLeft w:val="0"/>
      <w:marRight w:val="0"/>
      <w:marTop w:val="0"/>
      <w:marBottom w:val="0"/>
      <w:divBdr>
        <w:top w:val="none" w:sz="0" w:space="0" w:color="auto"/>
        <w:left w:val="none" w:sz="0" w:space="0" w:color="auto"/>
        <w:bottom w:val="none" w:sz="0" w:space="0" w:color="auto"/>
        <w:right w:val="none" w:sz="0" w:space="0" w:color="auto"/>
      </w:divBdr>
    </w:div>
    <w:div w:id="193924208">
      <w:bodyDiv w:val="1"/>
      <w:marLeft w:val="0"/>
      <w:marRight w:val="0"/>
      <w:marTop w:val="0"/>
      <w:marBottom w:val="0"/>
      <w:divBdr>
        <w:top w:val="none" w:sz="0" w:space="0" w:color="auto"/>
        <w:left w:val="none" w:sz="0" w:space="0" w:color="auto"/>
        <w:bottom w:val="none" w:sz="0" w:space="0" w:color="auto"/>
        <w:right w:val="none" w:sz="0" w:space="0" w:color="auto"/>
      </w:divBdr>
    </w:div>
    <w:div w:id="232357114">
      <w:bodyDiv w:val="1"/>
      <w:marLeft w:val="0"/>
      <w:marRight w:val="0"/>
      <w:marTop w:val="0"/>
      <w:marBottom w:val="0"/>
      <w:divBdr>
        <w:top w:val="none" w:sz="0" w:space="0" w:color="auto"/>
        <w:left w:val="none" w:sz="0" w:space="0" w:color="auto"/>
        <w:bottom w:val="none" w:sz="0" w:space="0" w:color="auto"/>
        <w:right w:val="none" w:sz="0" w:space="0" w:color="auto"/>
      </w:divBdr>
    </w:div>
    <w:div w:id="246771296">
      <w:bodyDiv w:val="1"/>
      <w:marLeft w:val="0"/>
      <w:marRight w:val="0"/>
      <w:marTop w:val="0"/>
      <w:marBottom w:val="0"/>
      <w:divBdr>
        <w:top w:val="none" w:sz="0" w:space="0" w:color="auto"/>
        <w:left w:val="none" w:sz="0" w:space="0" w:color="auto"/>
        <w:bottom w:val="none" w:sz="0" w:space="0" w:color="auto"/>
        <w:right w:val="none" w:sz="0" w:space="0" w:color="auto"/>
      </w:divBdr>
    </w:div>
    <w:div w:id="322590815">
      <w:bodyDiv w:val="1"/>
      <w:marLeft w:val="0"/>
      <w:marRight w:val="0"/>
      <w:marTop w:val="0"/>
      <w:marBottom w:val="0"/>
      <w:divBdr>
        <w:top w:val="none" w:sz="0" w:space="0" w:color="auto"/>
        <w:left w:val="none" w:sz="0" w:space="0" w:color="auto"/>
        <w:bottom w:val="none" w:sz="0" w:space="0" w:color="auto"/>
        <w:right w:val="none" w:sz="0" w:space="0" w:color="auto"/>
      </w:divBdr>
    </w:div>
    <w:div w:id="575628656">
      <w:bodyDiv w:val="1"/>
      <w:marLeft w:val="0"/>
      <w:marRight w:val="0"/>
      <w:marTop w:val="0"/>
      <w:marBottom w:val="0"/>
      <w:divBdr>
        <w:top w:val="none" w:sz="0" w:space="0" w:color="auto"/>
        <w:left w:val="none" w:sz="0" w:space="0" w:color="auto"/>
        <w:bottom w:val="none" w:sz="0" w:space="0" w:color="auto"/>
        <w:right w:val="none" w:sz="0" w:space="0" w:color="auto"/>
      </w:divBdr>
    </w:div>
    <w:div w:id="645666181">
      <w:bodyDiv w:val="1"/>
      <w:marLeft w:val="0"/>
      <w:marRight w:val="0"/>
      <w:marTop w:val="0"/>
      <w:marBottom w:val="0"/>
      <w:divBdr>
        <w:top w:val="none" w:sz="0" w:space="0" w:color="auto"/>
        <w:left w:val="none" w:sz="0" w:space="0" w:color="auto"/>
        <w:bottom w:val="none" w:sz="0" w:space="0" w:color="auto"/>
        <w:right w:val="none" w:sz="0" w:space="0" w:color="auto"/>
      </w:divBdr>
    </w:div>
    <w:div w:id="668214868">
      <w:bodyDiv w:val="1"/>
      <w:marLeft w:val="0"/>
      <w:marRight w:val="0"/>
      <w:marTop w:val="0"/>
      <w:marBottom w:val="0"/>
      <w:divBdr>
        <w:top w:val="none" w:sz="0" w:space="0" w:color="auto"/>
        <w:left w:val="none" w:sz="0" w:space="0" w:color="auto"/>
        <w:bottom w:val="none" w:sz="0" w:space="0" w:color="auto"/>
        <w:right w:val="none" w:sz="0" w:space="0" w:color="auto"/>
      </w:divBdr>
    </w:div>
    <w:div w:id="677385420">
      <w:bodyDiv w:val="1"/>
      <w:marLeft w:val="0"/>
      <w:marRight w:val="0"/>
      <w:marTop w:val="0"/>
      <w:marBottom w:val="0"/>
      <w:divBdr>
        <w:top w:val="none" w:sz="0" w:space="0" w:color="auto"/>
        <w:left w:val="none" w:sz="0" w:space="0" w:color="auto"/>
        <w:bottom w:val="none" w:sz="0" w:space="0" w:color="auto"/>
        <w:right w:val="none" w:sz="0" w:space="0" w:color="auto"/>
      </w:divBdr>
    </w:div>
    <w:div w:id="677512387">
      <w:bodyDiv w:val="1"/>
      <w:marLeft w:val="0"/>
      <w:marRight w:val="0"/>
      <w:marTop w:val="0"/>
      <w:marBottom w:val="0"/>
      <w:divBdr>
        <w:top w:val="none" w:sz="0" w:space="0" w:color="auto"/>
        <w:left w:val="none" w:sz="0" w:space="0" w:color="auto"/>
        <w:bottom w:val="none" w:sz="0" w:space="0" w:color="auto"/>
        <w:right w:val="none" w:sz="0" w:space="0" w:color="auto"/>
      </w:divBdr>
    </w:div>
    <w:div w:id="682778643">
      <w:bodyDiv w:val="1"/>
      <w:marLeft w:val="0"/>
      <w:marRight w:val="0"/>
      <w:marTop w:val="0"/>
      <w:marBottom w:val="0"/>
      <w:divBdr>
        <w:top w:val="none" w:sz="0" w:space="0" w:color="auto"/>
        <w:left w:val="none" w:sz="0" w:space="0" w:color="auto"/>
        <w:bottom w:val="none" w:sz="0" w:space="0" w:color="auto"/>
        <w:right w:val="none" w:sz="0" w:space="0" w:color="auto"/>
      </w:divBdr>
    </w:div>
    <w:div w:id="763765388">
      <w:bodyDiv w:val="1"/>
      <w:marLeft w:val="0"/>
      <w:marRight w:val="0"/>
      <w:marTop w:val="0"/>
      <w:marBottom w:val="0"/>
      <w:divBdr>
        <w:top w:val="none" w:sz="0" w:space="0" w:color="auto"/>
        <w:left w:val="none" w:sz="0" w:space="0" w:color="auto"/>
        <w:bottom w:val="none" w:sz="0" w:space="0" w:color="auto"/>
        <w:right w:val="none" w:sz="0" w:space="0" w:color="auto"/>
      </w:divBdr>
    </w:div>
    <w:div w:id="778183286">
      <w:bodyDiv w:val="1"/>
      <w:marLeft w:val="0"/>
      <w:marRight w:val="0"/>
      <w:marTop w:val="0"/>
      <w:marBottom w:val="0"/>
      <w:divBdr>
        <w:top w:val="none" w:sz="0" w:space="0" w:color="auto"/>
        <w:left w:val="none" w:sz="0" w:space="0" w:color="auto"/>
        <w:bottom w:val="none" w:sz="0" w:space="0" w:color="auto"/>
        <w:right w:val="none" w:sz="0" w:space="0" w:color="auto"/>
      </w:divBdr>
    </w:div>
    <w:div w:id="830605811">
      <w:bodyDiv w:val="1"/>
      <w:marLeft w:val="0"/>
      <w:marRight w:val="0"/>
      <w:marTop w:val="0"/>
      <w:marBottom w:val="0"/>
      <w:divBdr>
        <w:top w:val="none" w:sz="0" w:space="0" w:color="auto"/>
        <w:left w:val="none" w:sz="0" w:space="0" w:color="auto"/>
        <w:bottom w:val="none" w:sz="0" w:space="0" w:color="auto"/>
        <w:right w:val="none" w:sz="0" w:space="0" w:color="auto"/>
      </w:divBdr>
      <w:divsChild>
        <w:div w:id="414322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650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766524">
      <w:bodyDiv w:val="1"/>
      <w:marLeft w:val="0"/>
      <w:marRight w:val="0"/>
      <w:marTop w:val="0"/>
      <w:marBottom w:val="0"/>
      <w:divBdr>
        <w:top w:val="none" w:sz="0" w:space="0" w:color="auto"/>
        <w:left w:val="none" w:sz="0" w:space="0" w:color="auto"/>
        <w:bottom w:val="none" w:sz="0" w:space="0" w:color="auto"/>
        <w:right w:val="none" w:sz="0" w:space="0" w:color="auto"/>
      </w:divBdr>
    </w:div>
    <w:div w:id="874734827">
      <w:bodyDiv w:val="1"/>
      <w:marLeft w:val="0"/>
      <w:marRight w:val="0"/>
      <w:marTop w:val="0"/>
      <w:marBottom w:val="0"/>
      <w:divBdr>
        <w:top w:val="none" w:sz="0" w:space="0" w:color="auto"/>
        <w:left w:val="none" w:sz="0" w:space="0" w:color="auto"/>
        <w:bottom w:val="none" w:sz="0" w:space="0" w:color="auto"/>
        <w:right w:val="none" w:sz="0" w:space="0" w:color="auto"/>
      </w:divBdr>
    </w:div>
    <w:div w:id="911701714">
      <w:bodyDiv w:val="1"/>
      <w:marLeft w:val="0"/>
      <w:marRight w:val="0"/>
      <w:marTop w:val="0"/>
      <w:marBottom w:val="0"/>
      <w:divBdr>
        <w:top w:val="none" w:sz="0" w:space="0" w:color="auto"/>
        <w:left w:val="none" w:sz="0" w:space="0" w:color="auto"/>
        <w:bottom w:val="none" w:sz="0" w:space="0" w:color="auto"/>
        <w:right w:val="none" w:sz="0" w:space="0" w:color="auto"/>
      </w:divBdr>
    </w:div>
    <w:div w:id="963845571">
      <w:bodyDiv w:val="1"/>
      <w:marLeft w:val="0"/>
      <w:marRight w:val="0"/>
      <w:marTop w:val="0"/>
      <w:marBottom w:val="0"/>
      <w:divBdr>
        <w:top w:val="none" w:sz="0" w:space="0" w:color="auto"/>
        <w:left w:val="none" w:sz="0" w:space="0" w:color="auto"/>
        <w:bottom w:val="none" w:sz="0" w:space="0" w:color="auto"/>
        <w:right w:val="none" w:sz="0" w:space="0" w:color="auto"/>
      </w:divBdr>
    </w:div>
    <w:div w:id="966544890">
      <w:bodyDiv w:val="1"/>
      <w:marLeft w:val="0"/>
      <w:marRight w:val="0"/>
      <w:marTop w:val="0"/>
      <w:marBottom w:val="0"/>
      <w:divBdr>
        <w:top w:val="none" w:sz="0" w:space="0" w:color="auto"/>
        <w:left w:val="none" w:sz="0" w:space="0" w:color="auto"/>
        <w:bottom w:val="none" w:sz="0" w:space="0" w:color="auto"/>
        <w:right w:val="none" w:sz="0" w:space="0" w:color="auto"/>
      </w:divBdr>
    </w:div>
    <w:div w:id="1051492276">
      <w:bodyDiv w:val="1"/>
      <w:marLeft w:val="0"/>
      <w:marRight w:val="0"/>
      <w:marTop w:val="0"/>
      <w:marBottom w:val="0"/>
      <w:divBdr>
        <w:top w:val="none" w:sz="0" w:space="0" w:color="auto"/>
        <w:left w:val="none" w:sz="0" w:space="0" w:color="auto"/>
        <w:bottom w:val="none" w:sz="0" w:space="0" w:color="auto"/>
        <w:right w:val="none" w:sz="0" w:space="0" w:color="auto"/>
      </w:divBdr>
    </w:div>
    <w:div w:id="1097139325">
      <w:bodyDiv w:val="1"/>
      <w:marLeft w:val="0"/>
      <w:marRight w:val="0"/>
      <w:marTop w:val="0"/>
      <w:marBottom w:val="0"/>
      <w:divBdr>
        <w:top w:val="none" w:sz="0" w:space="0" w:color="auto"/>
        <w:left w:val="none" w:sz="0" w:space="0" w:color="auto"/>
        <w:bottom w:val="none" w:sz="0" w:space="0" w:color="auto"/>
        <w:right w:val="none" w:sz="0" w:space="0" w:color="auto"/>
      </w:divBdr>
    </w:div>
    <w:div w:id="1110474680">
      <w:bodyDiv w:val="1"/>
      <w:marLeft w:val="0"/>
      <w:marRight w:val="0"/>
      <w:marTop w:val="0"/>
      <w:marBottom w:val="0"/>
      <w:divBdr>
        <w:top w:val="none" w:sz="0" w:space="0" w:color="auto"/>
        <w:left w:val="none" w:sz="0" w:space="0" w:color="auto"/>
        <w:bottom w:val="none" w:sz="0" w:space="0" w:color="auto"/>
        <w:right w:val="none" w:sz="0" w:space="0" w:color="auto"/>
      </w:divBdr>
      <w:divsChild>
        <w:div w:id="804783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4663251">
              <w:marLeft w:val="0"/>
              <w:marRight w:val="0"/>
              <w:marTop w:val="0"/>
              <w:marBottom w:val="0"/>
              <w:divBdr>
                <w:top w:val="none" w:sz="0" w:space="0" w:color="auto"/>
                <w:left w:val="none" w:sz="0" w:space="0" w:color="auto"/>
                <w:bottom w:val="none" w:sz="0" w:space="0" w:color="auto"/>
                <w:right w:val="none" w:sz="0" w:space="0" w:color="auto"/>
              </w:divBdr>
              <w:divsChild>
                <w:div w:id="105561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538279">
      <w:bodyDiv w:val="1"/>
      <w:marLeft w:val="0"/>
      <w:marRight w:val="0"/>
      <w:marTop w:val="0"/>
      <w:marBottom w:val="0"/>
      <w:divBdr>
        <w:top w:val="none" w:sz="0" w:space="0" w:color="auto"/>
        <w:left w:val="none" w:sz="0" w:space="0" w:color="auto"/>
        <w:bottom w:val="none" w:sz="0" w:space="0" w:color="auto"/>
        <w:right w:val="none" w:sz="0" w:space="0" w:color="auto"/>
      </w:divBdr>
    </w:div>
    <w:div w:id="1267619699">
      <w:bodyDiv w:val="1"/>
      <w:marLeft w:val="0"/>
      <w:marRight w:val="0"/>
      <w:marTop w:val="0"/>
      <w:marBottom w:val="0"/>
      <w:divBdr>
        <w:top w:val="none" w:sz="0" w:space="0" w:color="auto"/>
        <w:left w:val="none" w:sz="0" w:space="0" w:color="auto"/>
        <w:bottom w:val="none" w:sz="0" w:space="0" w:color="auto"/>
        <w:right w:val="none" w:sz="0" w:space="0" w:color="auto"/>
      </w:divBdr>
    </w:div>
    <w:div w:id="1276323829">
      <w:bodyDiv w:val="1"/>
      <w:marLeft w:val="0"/>
      <w:marRight w:val="0"/>
      <w:marTop w:val="0"/>
      <w:marBottom w:val="0"/>
      <w:divBdr>
        <w:top w:val="none" w:sz="0" w:space="0" w:color="auto"/>
        <w:left w:val="none" w:sz="0" w:space="0" w:color="auto"/>
        <w:bottom w:val="none" w:sz="0" w:space="0" w:color="auto"/>
        <w:right w:val="none" w:sz="0" w:space="0" w:color="auto"/>
      </w:divBdr>
    </w:div>
    <w:div w:id="1286542491">
      <w:bodyDiv w:val="1"/>
      <w:marLeft w:val="0"/>
      <w:marRight w:val="0"/>
      <w:marTop w:val="0"/>
      <w:marBottom w:val="0"/>
      <w:divBdr>
        <w:top w:val="none" w:sz="0" w:space="0" w:color="auto"/>
        <w:left w:val="none" w:sz="0" w:space="0" w:color="auto"/>
        <w:bottom w:val="none" w:sz="0" w:space="0" w:color="auto"/>
        <w:right w:val="none" w:sz="0" w:space="0" w:color="auto"/>
      </w:divBdr>
    </w:div>
    <w:div w:id="1310402436">
      <w:bodyDiv w:val="1"/>
      <w:marLeft w:val="0"/>
      <w:marRight w:val="0"/>
      <w:marTop w:val="0"/>
      <w:marBottom w:val="0"/>
      <w:divBdr>
        <w:top w:val="none" w:sz="0" w:space="0" w:color="auto"/>
        <w:left w:val="none" w:sz="0" w:space="0" w:color="auto"/>
        <w:bottom w:val="none" w:sz="0" w:space="0" w:color="auto"/>
        <w:right w:val="none" w:sz="0" w:space="0" w:color="auto"/>
      </w:divBdr>
    </w:div>
    <w:div w:id="1319962419">
      <w:bodyDiv w:val="1"/>
      <w:marLeft w:val="0"/>
      <w:marRight w:val="0"/>
      <w:marTop w:val="0"/>
      <w:marBottom w:val="0"/>
      <w:divBdr>
        <w:top w:val="none" w:sz="0" w:space="0" w:color="auto"/>
        <w:left w:val="none" w:sz="0" w:space="0" w:color="auto"/>
        <w:bottom w:val="none" w:sz="0" w:space="0" w:color="auto"/>
        <w:right w:val="none" w:sz="0" w:space="0" w:color="auto"/>
      </w:divBdr>
    </w:div>
    <w:div w:id="1320843036">
      <w:bodyDiv w:val="1"/>
      <w:marLeft w:val="0"/>
      <w:marRight w:val="0"/>
      <w:marTop w:val="0"/>
      <w:marBottom w:val="0"/>
      <w:divBdr>
        <w:top w:val="none" w:sz="0" w:space="0" w:color="auto"/>
        <w:left w:val="none" w:sz="0" w:space="0" w:color="auto"/>
        <w:bottom w:val="none" w:sz="0" w:space="0" w:color="auto"/>
        <w:right w:val="none" w:sz="0" w:space="0" w:color="auto"/>
      </w:divBdr>
    </w:div>
    <w:div w:id="1337920426">
      <w:bodyDiv w:val="1"/>
      <w:marLeft w:val="0"/>
      <w:marRight w:val="0"/>
      <w:marTop w:val="0"/>
      <w:marBottom w:val="0"/>
      <w:divBdr>
        <w:top w:val="none" w:sz="0" w:space="0" w:color="auto"/>
        <w:left w:val="none" w:sz="0" w:space="0" w:color="auto"/>
        <w:bottom w:val="none" w:sz="0" w:space="0" w:color="auto"/>
        <w:right w:val="none" w:sz="0" w:space="0" w:color="auto"/>
      </w:divBdr>
    </w:div>
    <w:div w:id="1350372875">
      <w:bodyDiv w:val="1"/>
      <w:marLeft w:val="0"/>
      <w:marRight w:val="0"/>
      <w:marTop w:val="0"/>
      <w:marBottom w:val="0"/>
      <w:divBdr>
        <w:top w:val="none" w:sz="0" w:space="0" w:color="auto"/>
        <w:left w:val="none" w:sz="0" w:space="0" w:color="auto"/>
        <w:bottom w:val="none" w:sz="0" w:space="0" w:color="auto"/>
        <w:right w:val="none" w:sz="0" w:space="0" w:color="auto"/>
      </w:divBdr>
    </w:div>
    <w:div w:id="1404644730">
      <w:bodyDiv w:val="1"/>
      <w:marLeft w:val="0"/>
      <w:marRight w:val="0"/>
      <w:marTop w:val="0"/>
      <w:marBottom w:val="0"/>
      <w:divBdr>
        <w:top w:val="none" w:sz="0" w:space="0" w:color="auto"/>
        <w:left w:val="none" w:sz="0" w:space="0" w:color="auto"/>
        <w:bottom w:val="none" w:sz="0" w:space="0" w:color="auto"/>
        <w:right w:val="none" w:sz="0" w:space="0" w:color="auto"/>
      </w:divBdr>
      <w:divsChild>
        <w:div w:id="1247182509">
          <w:marLeft w:val="0"/>
          <w:marRight w:val="0"/>
          <w:marTop w:val="0"/>
          <w:marBottom w:val="0"/>
          <w:divBdr>
            <w:top w:val="none" w:sz="0" w:space="0" w:color="auto"/>
            <w:left w:val="none" w:sz="0" w:space="0" w:color="auto"/>
            <w:bottom w:val="none" w:sz="0" w:space="0" w:color="auto"/>
            <w:right w:val="none" w:sz="0" w:space="0" w:color="auto"/>
          </w:divBdr>
          <w:divsChild>
            <w:div w:id="1095319288">
              <w:marLeft w:val="0"/>
              <w:marRight w:val="0"/>
              <w:marTop w:val="0"/>
              <w:marBottom w:val="0"/>
              <w:divBdr>
                <w:top w:val="none" w:sz="0" w:space="0" w:color="auto"/>
                <w:left w:val="none" w:sz="0" w:space="0" w:color="auto"/>
                <w:bottom w:val="none" w:sz="0" w:space="0" w:color="auto"/>
                <w:right w:val="none" w:sz="0" w:space="0" w:color="auto"/>
              </w:divBdr>
              <w:divsChild>
                <w:div w:id="133760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488865">
      <w:bodyDiv w:val="1"/>
      <w:marLeft w:val="0"/>
      <w:marRight w:val="0"/>
      <w:marTop w:val="0"/>
      <w:marBottom w:val="0"/>
      <w:divBdr>
        <w:top w:val="none" w:sz="0" w:space="0" w:color="auto"/>
        <w:left w:val="none" w:sz="0" w:space="0" w:color="auto"/>
        <w:bottom w:val="none" w:sz="0" w:space="0" w:color="auto"/>
        <w:right w:val="none" w:sz="0" w:space="0" w:color="auto"/>
      </w:divBdr>
    </w:div>
    <w:div w:id="1475174826">
      <w:bodyDiv w:val="1"/>
      <w:marLeft w:val="0"/>
      <w:marRight w:val="0"/>
      <w:marTop w:val="0"/>
      <w:marBottom w:val="0"/>
      <w:divBdr>
        <w:top w:val="none" w:sz="0" w:space="0" w:color="auto"/>
        <w:left w:val="none" w:sz="0" w:space="0" w:color="auto"/>
        <w:bottom w:val="none" w:sz="0" w:space="0" w:color="auto"/>
        <w:right w:val="none" w:sz="0" w:space="0" w:color="auto"/>
      </w:divBdr>
    </w:div>
    <w:div w:id="1603418401">
      <w:bodyDiv w:val="1"/>
      <w:marLeft w:val="0"/>
      <w:marRight w:val="0"/>
      <w:marTop w:val="0"/>
      <w:marBottom w:val="0"/>
      <w:divBdr>
        <w:top w:val="none" w:sz="0" w:space="0" w:color="auto"/>
        <w:left w:val="none" w:sz="0" w:space="0" w:color="auto"/>
        <w:bottom w:val="none" w:sz="0" w:space="0" w:color="auto"/>
        <w:right w:val="none" w:sz="0" w:space="0" w:color="auto"/>
      </w:divBdr>
    </w:div>
    <w:div w:id="1638603858">
      <w:bodyDiv w:val="1"/>
      <w:marLeft w:val="0"/>
      <w:marRight w:val="0"/>
      <w:marTop w:val="0"/>
      <w:marBottom w:val="0"/>
      <w:divBdr>
        <w:top w:val="none" w:sz="0" w:space="0" w:color="auto"/>
        <w:left w:val="none" w:sz="0" w:space="0" w:color="auto"/>
        <w:bottom w:val="none" w:sz="0" w:space="0" w:color="auto"/>
        <w:right w:val="none" w:sz="0" w:space="0" w:color="auto"/>
      </w:divBdr>
    </w:div>
    <w:div w:id="1671326687">
      <w:bodyDiv w:val="1"/>
      <w:marLeft w:val="0"/>
      <w:marRight w:val="0"/>
      <w:marTop w:val="0"/>
      <w:marBottom w:val="0"/>
      <w:divBdr>
        <w:top w:val="none" w:sz="0" w:space="0" w:color="auto"/>
        <w:left w:val="none" w:sz="0" w:space="0" w:color="auto"/>
        <w:bottom w:val="none" w:sz="0" w:space="0" w:color="auto"/>
        <w:right w:val="none" w:sz="0" w:space="0" w:color="auto"/>
      </w:divBdr>
    </w:div>
    <w:div w:id="1681663850">
      <w:bodyDiv w:val="1"/>
      <w:marLeft w:val="0"/>
      <w:marRight w:val="0"/>
      <w:marTop w:val="0"/>
      <w:marBottom w:val="0"/>
      <w:divBdr>
        <w:top w:val="none" w:sz="0" w:space="0" w:color="auto"/>
        <w:left w:val="none" w:sz="0" w:space="0" w:color="auto"/>
        <w:bottom w:val="none" w:sz="0" w:space="0" w:color="auto"/>
        <w:right w:val="none" w:sz="0" w:space="0" w:color="auto"/>
      </w:divBdr>
    </w:div>
    <w:div w:id="1718355991">
      <w:bodyDiv w:val="1"/>
      <w:marLeft w:val="0"/>
      <w:marRight w:val="0"/>
      <w:marTop w:val="0"/>
      <w:marBottom w:val="0"/>
      <w:divBdr>
        <w:top w:val="none" w:sz="0" w:space="0" w:color="auto"/>
        <w:left w:val="none" w:sz="0" w:space="0" w:color="auto"/>
        <w:bottom w:val="none" w:sz="0" w:space="0" w:color="auto"/>
        <w:right w:val="none" w:sz="0" w:space="0" w:color="auto"/>
      </w:divBdr>
    </w:div>
    <w:div w:id="1734280743">
      <w:bodyDiv w:val="1"/>
      <w:marLeft w:val="0"/>
      <w:marRight w:val="0"/>
      <w:marTop w:val="0"/>
      <w:marBottom w:val="0"/>
      <w:divBdr>
        <w:top w:val="none" w:sz="0" w:space="0" w:color="auto"/>
        <w:left w:val="none" w:sz="0" w:space="0" w:color="auto"/>
        <w:bottom w:val="none" w:sz="0" w:space="0" w:color="auto"/>
        <w:right w:val="none" w:sz="0" w:space="0" w:color="auto"/>
      </w:divBdr>
    </w:div>
    <w:div w:id="1739866373">
      <w:bodyDiv w:val="1"/>
      <w:marLeft w:val="0"/>
      <w:marRight w:val="0"/>
      <w:marTop w:val="0"/>
      <w:marBottom w:val="0"/>
      <w:divBdr>
        <w:top w:val="none" w:sz="0" w:space="0" w:color="auto"/>
        <w:left w:val="none" w:sz="0" w:space="0" w:color="auto"/>
        <w:bottom w:val="none" w:sz="0" w:space="0" w:color="auto"/>
        <w:right w:val="none" w:sz="0" w:space="0" w:color="auto"/>
      </w:divBdr>
    </w:div>
    <w:div w:id="1747916900">
      <w:bodyDiv w:val="1"/>
      <w:marLeft w:val="0"/>
      <w:marRight w:val="0"/>
      <w:marTop w:val="0"/>
      <w:marBottom w:val="0"/>
      <w:divBdr>
        <w:top w:val="none" w:sz="0" w:space="0" w:color="auto"/>
        <w:left w:val="none" w:sz="0" w:space="0" w:color="auto"/>
        <w:bottom w:val="none" w:sz="0" w:space="0" w:color="auto"/>
        <w:right w:val="none" w:sz="0" w:space="0" w:color="auto"/>
      </w:divBdr>
    </w:div>
    <w:div w:id="1763449194">
      <w:bodyDiv w:val="1"/>
      <w:marLeft w:val="0"/>
      <w:marRight w:val="0"/>
      <w:marTop w:val="0"/>
      <w:marBottom w:val="0"/>
      <w:divBdr>
        <w:top w:val="none" w:sz="0" w:space="0" w:color="auto"/>
        <w:left w:val="none" w:sz="0" w:space="0" w:color="auto"/>
        <w:bottom w:val="none" w:sz="0" w:space="0" w:color="auto"/>
        <w:right w:val="none" w:sz="0" w:space="0" w:color="auto"/>
      </w:divBdr>
      <w:divsChild>
        <w:div w:id="1970112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55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401273">
      <w:bodyDiv w:val="1"/>
      <w:marLeft w:val="0"/>
      <w:marRight w:val="0"/>
      <w:marTop w:val="0"/>
      <w:marBottom w:val="0"/>
      <w:divBdr>
        <w:top w:val="none" w:sz="0" w:space="0" w:color="auto"/>
        <w:left w:val="none" w:sz="0" w:space="0" w:color="auto"/>
        <w:bottom w:val="none" w:sz="0" w:space="0" w:color="auto"/>
        <w:right w:val="none" w:sz="0" w:space="0" w:color="auto"/>
      </w:divBdr>
    </w:div>
    <w:div w:id="1860654563">
      <w:bodyDiv w:val="1"/>
      <w:marLeft w:val="0"/>
      <w:marRight w:val="0"/>
      <w:marTop w:val="0"/>
      <w:marBottom w:val="0"/>
      <w:divBdr>
        <w:top w:val="none" w:sz="0" w:space="0" w:color="auto"/>
        <w:left w:val="none" w:sz="0" w:space="0" w:color="auto"/>
        <w:bottom w:val="none" w:sz="0" w:space="0" w:color="auto"/>
        <w:right w:val="none" w:sz="0" w:space="0" w:color="auto"/>
      </w:divBdr>
    </w:div>
    <w:div w:id="1994137796">
      <w:bodyDiv w:val="1"/>
      <w:marLeft w:val="0"/>
      <w:marRight w:val="0"/>
      <w:marTop w:val="0"/>
      <w:marBottom w:val="0"/>
      <w:divBdr>
        <w:top w:val="none" w:sz="0" w:space="0" w:color="auto"/>
        <w:left w:val="none" w:sz="0" w:space="0" w:color="auto"/>
        <w:bottom w:val="none" w:sz="0" w:space="0" w:color="auto"/>
        <w:right w:val="none" w:sz="0" w:space="0" w:color="auto"/>
      </w:divBdr>
    </w:div>
    <w:div w:id="1996912520">
      <w:bodyDiv w:val="1"/>
      <w:marLeft w:val="0"/>
      <w:marRight w:val="0"/>
      <w:marTop w:val="0"/>
      <w:marBottom w:val="0"/>
      <w:divBdr>
        <w:top w:val="none" w:sz="0" w:space="0" w:color="auto"/>
        <w:left w:val="none" w:sz="0" w:space="0" w:color="auto"/>
        <w:bottom w:val="none" w:sz="0" w:space="0" w:color="auto"/>
        <w:right w:val="none" w:sz="0" w:space="0" w:color="auto"/>
      </w:divBdr>
    </w:div>
    <w:div w:id="2004775815">
      <w:bodyDiv w:val="1"/>
      <w:marLeft w:val="0"/>
      <w:marRight w:val="0"/>
      <w:marTop w:val="0"/>
      <w:marBottom w:val="0"/>
      <w:divBdr>
        <w:top w:val="none" w:sz="0" w:space="0" w:color="auto"/>
        <w:left w:val="none" w:sz="0" w:space="0" w:color="auto"/>
        <w:bottom w:val="none" w:sz="0" w:space="0" w:color="auto"/>
        <w:right w:val="none" w:sz="0" w:space="0" w:color="auto"/>
      </w:divBdr>
    </w:div>
    <w:div w:id="2016224802">
      <w:bodyDiv w:val="1"/>
      <w:marLeft w:val="0"/>
      <w:marRight w:val="0"/>
      <w:marTop w:val="0"/>
      <w:marBottom w:val="0"/>
      <w:divBdr>
        <w:top w:val="none" w:sz="0" w:space="0" w:color="auto"/>
        <w:left w:val="none" w:sz="0" w:space="0" w:color="auto"/>
        <w:bottom w:val="none" w:sz="0" w:space="0" w:color="auto"/>
        <w:right w:val="none" w:sz="0" w:space="0" w:color="auto"/>
      </w:divBdr>
    </w:div>
    <w:div w:id="2036420982">
      <w:bodyDiv w:val="1"/>
      <w:marLeft w:val="0"/>
      <w:marRight w:val="0"/>
      <w:marTop w:val="0"/>
      <w:marBottom w:val="0"/>
      <w:divBdr>
        <w:top w:val="none" w:sz="0" w:space="0" w:color="auto"/>
        <w:left w:val="none" w:sz="0" w:space="0" w:color="auto"/>
        <w:bottom w:val="none" w:sz="0" w:space="0" w:color="auto"/>
        <w:right w:val="none" w:sz="0" w:space="0" w:color="auto"/>
      </w:divBdr>
    </w:div>
    <w:div w:id="2056542733">
      <w:bodyDiv w:val="1"/>
      <w:marLeft w:val="0"/>
      <w:marRight w:val="0"/>
      <w:marTop w:val="0"/>
      <w:marBottom w:val="0"/>
      <w:divBdr>
        <w:top w:val="none" w:sz="0" w:space="0" w:color="auto"/>
        <w:left w:val="none" w:sz="0" w:space="0" w:color="auto"/>
        <w:bottom w:val="none" w:sz="0" w:space="0" w:color="auto"/>
        <w:right w:val="none" w:sz="0" w:space="0" w:color="auto"/>
      </w:divBdr>
    </w:div>
    <w:div w:id="2068141625">
      <w:bodyDiv w:val="1"/>
      <w:marLeft w:val="0"/>
      <w:marRight w:val="0"/>
      <w:marTop w:val="0"/>
      <w:marBottom w:val="0"/>
      <w:divBdr>
        <w:top w:val="none" w:sz="0" w:space="0" w:color="auto"/>
        <w:left w:val="none" w:sz="0" w:space="0" w:color="auto"/>
        <w:bottom w:val="none" w:sz="0" w:space="0" w:color="auto"/>
        <w:right w:val="none" w:sz="0" w:space="0" w:color="auto"/>
      </w:divBdr>
    </w:div>
    <w:div w:id="20815191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ink.springer.com/article/10.1007%2Fs10826-021-02148-2" TargetMode="External"/><Relationship Id="rId18" Type="http://schemas.openxmlformats.org/officeDocument/2006/relationships/hyperlink" Target="https://doi.org/10.1007/s10680-018-09515-8" TargetMode="External"/><Relationship Id="rId26" Type="http://schemas.openxmlformats.org/officeDocument/2006/relationships/hyperlink" Target="http://www.journals.uchicago.edu/doi/abs/10.1086/511193" TargetMode="External"/><Relationship Id="rId39" Type="http://schemas.openxmlformats.org/officeDocument/2006/relationships/hyperlink" Target="https://www.niussp.org/family-and-households/the-old-and-the-new-natalism-are-not-at-odds/" TargetMode="External"/><Relationship Id="rId21" Type="http://schemas.openxmlformats.org/officeDocument/2006/relationships/hyperlink" Target="http://em.rdcu.be/wf/click?upn=KP7O1RED-2BlD0F9LDqGVeSEjYjPCpwwgd6mDudWrxqPo-3D_ncfftUP7uaL9828S6lU9GLN6ZKg1axOJXFDHHvnezqlogh0DfVIoXBDAqDWlSexT9scs97Vt5o6ItFNqJVbNFbHcNQ-2Fa3q-2B69rCU4ngzre9MGM7kek-2F725xiiaK8EB-2B9kn-2BGPFvuDH1-2FmH8kLxQ5NvLSqRLcX02pDemLgBSMLR7actechKcRxaDXnagRdydFvOfrGhRmVshU32dnkWCnYA-3D-3D" TargetMode="External"/><Relationship Id="rId34" Type="http://schemas.openxmlformats.org/officeDocument/2006/relationships/hyperlink" Target="http://dx.doi.org.proxy-um.researchport.umd.edu/10.1016/S0305-750X(96)00081-2" TargetMode="External"/><Relationship Id="rId42" Type="http://schemas.openxmlformats.org/officeDocument/2006/relationships/hyperlink" Target="https://www.theatlantic.com/ideas/archive/2021/05/what-workism-doing-would-be-parents/618789/" TargetMode="External"/><Relationship Id="rId47" Type="http://schemas.openxmlformats.org/officeDocument/2006/relationships/hyperlink" Target="http://www.niussp.org/article/unstable-union-history-linked-to-higher-childhood-mortality-risk/" TargetMode="External"/><Relationship Id="rId50" Type="http://schemas.openxmlformats.org/officeDocument/2006/relationships/hyperlink" Target="https://www.childtrends.org/wp-content/uploads/2013/02/Child_Trends-2013_01_15_FR_WorldFamilyMap.pdf" TargetMode="External"/><Relationship Id="rId55" Type="http://schemas.openxmlformats.org/officeDocument/2006/relationships/hyperlink" Target="https://www.youtube.com/watch?v=pGGHipNU2Ao" TargetMode="External"/><Relationship Id="rId7" Type="http://schemas.openxmlformats.org/officeDocument/2006/relationships/hyperlink" Target="mailto:Lderose@alumni.brown.edu" TargetMode="External"/><Relationship Id="rId2" Type="http://schemas.openxmlformats.org/officeDocument/2006/relationships/styles" Target="styles.xml"/><Relationship Id="rId16" Type="http://schemas.openxmlformats.org/officeDocument/2006/relationships/hyperlink" Target="https://onlinelibrary.wiley.com/doi/full/10.1111/padr.12373" TargetMode="External"/><Relationship Id="rId29" Type="http://schemas.openxmlformats.org/officeDocument/2006/relationships/hyperlink" Target="http://www.guttmacher.org/pubs/journals/3008704.pdf" TargetMode="External"/><Relationship Id="rId11" Type="http://schemas.openxmlformats.org/officeDocument/2006/relationships/hyperlink" Target="https://www.tandfonline.com/doi/full/10.1080/09540121.2024.2308741?mi=gtc2i1" TargetMode="External"/><Relationship Id="rId24" Type="http://schemas.openxmlformats.org/officeDocument/2006/relationships/hyperlink" Target="https://onlinelibrary.wiley.com/doi/abs/10.1111/j.1728-4465.2008.00177.x" TargetMode="External"/><Relationship Id="rId32" Type="http://schemas.openxmlformats.org/officeDocument/2006/relationships/hyperlink" Target="https://journals.sagepub.com/doi/10.1177/0891243202016001004" TargetMode="External"/><Relationship Id="rId37" Type="http://schemas.openxmlformats.org/officeDocument/2006/relationships/hyperlink" Target="https://www.cambridge.org/core/books/unequal-family-lives/30FA0CEB4536FA8E8855426B73AF56E1" TargetMode="External"/><Relationship Id="rId40" Type="http://schemas.openxmlformats.org/officeDocument/2006/relationships/hyperlink" Target="https://americanaffairsjournal.org/2021/12/workism-and-falling-fertility/" TargetMode="External"/><Relationship Id="rId45" Type="http://schemas.openxmlformats.org/officeDocument/2006/relationships/hyperlink" Target="https://theconversation.com/gender-equality-at-home-takes-a-hit-when-children-arrive-118420" TargetMode="External"/><Relationship Id="rId53" Type="http://schemas.openxmlformats.org/officeDocument/2006/relationships/hyperlink" Target="http://www.hsrc.ac.za/uploads/pageContent/1264/FamiliesandcrisisinthedevelopingworldImplicationsforrespondingtochildrenaffectedbyHIVandA.pdf" TargetMode="External"/><Relationship Id="rId58"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doi.org/10.1177/0192513X18783802" TargetMode="External"/><Relationship Id="rId14" Type="http://schemas.openxmlformats.org/officeDocument/2006/relationships/hyperlink" Target="https://doi.org/10.1111/jssr.12747" TargetMode="External"/><Relationship Id="rId22" Type="http://schemas.openxmlformats.org/officeDocument/2006/relationships/hyperlink" Target="https://www.jstor.org/stable/genus.66.2.69" TargetMode="External"/><Relationship Id="rId27" Type="http://schemas.openxmlformats.org/officeDocument/2006/relationships/hyperlink" Target="http://link.springer.com/article/10.1353/dem.2007.0001" TargetMode="External"/><Relationship Id="rId30" Type="http://schemas.openxmlformats.org/officeDocument/2006/relationships/hyperlink" Target="https://www.yorku.ca/irjs/Archives/F20/F203.pdf" TargetMode="External"/><Relationship Id="rId35" Type="http://schemas.openxmlformats.org/officeDocument/2006/relationships/hyperlink" Target="http://htc.anu.edu.au/pdfs/Forum4_2.pdf" TargetMode="External"/><Relationship Id="rId43" Type="http://schemas.openxmlformats.org/officeDocument/2006/relationships/hyperlink" Target="https://ifstudies.org/ifs-admin/resources/reports/ifs-workismreport-final-031721.pdf" TargetMode="External"/><Relationship Id="rId48" Type="http://schemas.openxmlformats.org/officeDocument/2006/relationships/hyperlink" Target="https://worldfamilymap.ifstudies.org/2017/files/WFM-2017-FullReport.pdf" TargetMode="External"/><Relationship Id="rId56" Type="http://schemas.openxmlformats.org/officeDocument/2006/relationships/hyperlink" Target="https://hfh.fas.harvard.edu/work-and-well-being-in-21st-Century-America" TargetMode="External"/><Relationship Id="rId8" Type="http://schemas.openxmlformats.org/officeDocument/2006/relationships/hyperlink" Target="https://popcenter.umd.edu/facultyprofile/derose/laurie" TargetMode="External"/><Relationship Id="rId51" Type="http://schemas.openxmlformats.org/officeDocument/2006/relationships/hyperlink" Target="http://sustaindemographicdividend.org/articles/international-family-indicators" TargetMode="External"/><Relationship Id="rId3" Type="http://schemas.openxmlformats.org/officeDocument/2006/relationships/settings" Target="settings.xml"/><Relationship Id="rId12" Type="http://schemas.openxmlformats.org/officeDocument/2006/relationships/hyperlink" Target="https://psycnet.apa.org/doiLanding?doi=10.1037%2Ffam0001118" TargetMode="External"/><Relationship Id="rId17" Type="http://schemas.openxmlformats.org/officeDocument/2006/relationships/hyperlink" Target="https://doi.org/10.1332/204674319X15717233345931" TargetMode="External"/><Relationship Id="rId25" Type="http://schemas.openxmlformats.org/officeDocument/2006/relationships/hyperlink" Target="https://utpjournals.press/doi/epdf/10.3138/jcfs.38.1.125?role=tab" TargetMode="External"/><Relationship Id="rId33" Type="http://schemas.openxmlformats.org/officeDocument/2006/relationships/hyperlink" Target="https://onlinelibrary.wiley.com/doi/10.1111/j.1728-4457.2000.00517.x" TargetMode="External"/><Relationship Id="rId38" Type="http://schemas.openxmlformats.org/officeDocument/2006/relationships/hyperlink" Target="http://www.unu.edu/unupress/unupbooks/uu22we/uu22we00.htm" TargetMode="External"/><Relationship Id="rId46" Type="http://schemas.openxmlformats.org/officeDocument/2006/relationships/hyperlink" Target="https://ifstudies.org/reports/world-family-map/2019/chapter-1" TargetMode="External"/><Relationship Id="rId59" Type="http://schemas.openxmlformats.org/officeDocument/2006/relationships/footer" Target="footer1.xml"/><Relationship Id="rId20" Type="http://schemas.openxmlformats.org/officeDocument/2006/relationships/hyperlink" Target="http://dx.doi.org/10.1080/00324728.2017.1316866" TargetMode="External"/><Relationship Id="rId41" Type="http://schemas.openxmlformats.org/officeDocument/2006/relationships/hyperlink" Target="https://dhsprogram.com/publications/publication-op13-occasional-papers.cfm?cssearch=358845_1" TargetMode="External"/><Relationship Id="rId54" Type="http://schemas.openxmlformats.org/officeDocument/2006/relationships/hyperlink" Target="https://muse.jhu.edu/article/204016/pdf"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link.springer.com/article/10.1007/s13644-021-00461-2" TargetMode="External"/><Relationship Id="rId23" Type="http://schemas.openxmlformats.org/officeDocument/2006/relationships/hyperlink" Target="https://link.springer.com/article/10.1007/s11113-009-9151-8" TargetMode="External"/><Relationship Id="rId28" Type="http://schemas.openxmlformats.org/officeDocument/2006/relationships/hyperlink" Target="http://www.tandfonline.com/doi/full/10.1080/00324720500099496" TargetMode="External"/><Relationship Id="rId36" Type="http://schemas.openxmlformats.org/officeDocument/2006/relationships/hyperlink" Target="https://global.oup.com/academic/product/the-oxford-handbook-of-family-policy-9780197518151?cc=us&amp;lang=en&amp;" TargetMode="External"/><Relationship Id="rId49" Type="http://schemas.openxmlformats.org/officeDocument/2006/relationships/hyperlink" Target="http://worldfamilymap.ifstudies.org/2015/articles/essay-2" TargetMode="External"/><Relationship Id="rId57" Type="http://schemas.openxmlformats.org/officeDocument/2006/relationships/header" Target="header1.xml"/><Relationship Id="rId10" Type="http://schemas.openxmlformats.org/officeDocument/2006/relationships/hyperlink" Target="https://orcid.org/0000-0002-2608-8106" TargetMode="External"/><Relationship Id="rId31" Type="http://schemas.openxmlformats.org/officeDocument/2006/relationships/hyperlink" Target="http://www.tandfonline.com/doi/abs/10.1080/00324720215924" TargetMode="External"/><Relationship Id="rId44" Type="http://schemas.openxmlformats.org/officeDocument/2006/relationships/hyperlink" Target="https://www.nytimes.com/2019/05/18/opinion/sunday/happy-marriages.html" TargetMode="External"/><Relationship Id="rId52" Type="http://schemas.openxmlformats.org/officeDocument/2006/relationships/hyperlink" Target="http://sustaindemographicdividend.org/articles/the-empty-cradle" TargetMode="External"/><Relationship Id="rId6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linkedin.com/in/laurieder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12</Pages>
  <Words>5120</Words>
  <Characters>29190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Curriculum Vitae</vt:lpstr>
    </vt:vector>
  </TitlesOfParts>
  <Company>Georgetown University</Company>
  <LinksUpToDate>false</LinksUpToDate>
  <CharactersWithSpaces>34242</CharactersWithSpaces>
  <SharedDoc>false</SharedDoc>
  <HLinks>
    <vt:vector size="144" baseType="variant">
      <vt:variant>
        <vt:i4>5767205</vt:i4>
      </vt:variant>
      <vt:variant>
        <vt:i4>69</vt:i4>
      </vt:variant>
      <vt:variant>
        <vt:i4>0</vt:i4>
      </vt:variant>
      <vt:variant>
        <vt:i4>5</vt:i4>
      </vt:variant>
      <vt:variant>
        <vt:lpwstr>http://www.unu.edu/unupress/unupbooks/uu22we/uu22we00.htm</vt:lpwstr>
      </vt:variant>
      <vt:variant>
        <vt:lpwstr/>
      </vt:variant>
      <vt:variant>
        <vt:i4>115</vt:i4>
      </vt:variant>
      <vt:variant>
        <vt:i4>66</vt:i4>
      </vt:variant>
      <vt:variant>
        <vt:i4>0</vt:i4>
      </vt:variant>
      <vt:variant>
        <vt:i4>5</vt:i4>
      </vt:variant>
      <vt:variant>
        <vt:lpwstr>http://ovcsupport.net/wp-content/uploads/Documents/Families_and_crisis_in_the_developing_world_implications_for_responding_to_children_affected_by_HIVAIDS_1.pdf</vt:lpwstr>
      </vt:variant>
      <vt:variant>
        <vt:lpwstr/>
      </vt:variant>
      <vt:variant>
        <vt:i4>3735634</vt:i4>
      </vt:variant>
      <vt:variant>
        <vt:i4>63</vt:i4>
      </vt:variant>
      <vt:variant>
        <vt:i4>0</vt:i4>
      </vt:variant>
      <vt:variant>
        <vt:i4>5</vt:i4>
      </vt:variant>
      <vt:variant>
        <vt:lpwstr>http://sustaindemographicdividend.org/articles/the-empty-cradle</vt:lpwstr>
      </vt:variant>
      <vt:variant>
        <vt:lpwstr/>
      </vt:variant>
      <vt:variant>
        <vt:i4>8323195</vt:i4>
      </vt:variant>
      <vt:variant>
        <vt:i4>60</vt:i4>
      </vt:variant>
      <vt:variant>
        <vt:i4>0</vt:i4>
      </vt:variant>
      <vt:variant>
        <vt:i4>5</vt:i4>
      </vt:variant>
      <vt:variant>
        <vt:lpwstr>http://sustaindemographicdividend.org/articles/international-family-indicators</vt:lpwstr>
      </vt:variant>
      <vt:variant>
        <vt:lpwstr/>
      </vt:variant>
      <vt:variant>
        <vt:i4>7536668</vt:i4>
      </vt:variant>
      <vt:variant>
        <vt:i4>57</vt:i4>
      </vt:variant>
      <vt:variant>
        <vt:i4>0</vt:i4>
      </vt:variant>
      <vt:variant>
        <vt:i4>5</vt:i4>
      </vt:variant>
      <vt:variant>
        <vt:lpwstr>http://worldfamilymap.org/2013/articles/essay/two-one-or-no-parents</vt:lpwstr>
      </vt:variant>
      <vt:variant>
        <vt:lpwstr/>
      </vt:variant>
      <vt:variant>
        <vt:i4>1114235</vt:i4>
      </vt:variant>
      <vt:variant>
        <vt:i4>54</vt:i4>
      </vt:variant>
      <vt:variant>
        <vt:i4>0</vt:i4>
      </vt:variant>
      <vt:variant>
        <vt:i4>5</vt:i4>
      </vt:variant>
      <vt:variant>
        <vt:lpwstr>http://worldfamilymap.org/2014/articles/family-instability-and-early-childhood-health</vt:lpwstr>
      </vt:variant>
      <vt:variant>
        <vt:lpwstr/>
      </vt:variant>
      <vt:variant>
        <vt:i4>1179768</vt:i4>
      </vt:variant>
      <vt:variant>
        <vt:i4>51</vt:i4>
      </vt:variant>
      <vt:variant>
        <vt:i4>0</vt:i4>
      </vt:variant>
      <vt:variant>
        <vt:i4>5</vt:i4>
      </vt:variant>
      <vt:variant>
        <vt:lpwstr>http://worldfamilymap.ifstudies.org/2015/articles/essay-2</vt:lpwstr>
      </vt:variant>
      <vt:variant>
        <vt:lpwstr/>
      </vt:variant>
      <vt:variant>
        <vt:i4>1114143</vt:i4>
      </vt:variant>
      <vt:variant>
        <vt:i4>48</vt:i4>
      </vt:variant>
      <vt:variant>
        <vt:i4>0</vt:i4>
      </vt:variant>
      <vt:variant>
        <vt:i4>5</vt:i4>
      </vt:variant>
      <vt:variant>
        <vt:lpwstr>http://htc.anu.edu.au/pdfs/Forum4_2.pdf</vt:lpwstr>
      </vt:variant>
      <vt:variant>
        <vt:lpwstr/>
      </vt:variant>
      <vt:variant>
        <vt:i4>5963839</vt:i4>
      </vt:variant>
      <vt:variant>
        <vt:i4>45</vt:i4>
      </vt:variant>
      <vt:variant>
        <vt:i4>0</vt:i4>
      </vt:variant>
      <vt:variant>
        <vt:i4>5</vt:i4>
      </vt:variant>
      <vt:variant>
        <vt:lpwstr>http://dx.doi.org.proxy-um.researchport.umd.edu/10.1016/S0305-750X(96)00081-2</vt:lpwstr>
      </vt:variant>
      <vt:variant>
        <vt:lpwstr/>
      </vt:variant>
      <vt:variant>
        <vt:i4>1245281</vt:i4>
      </vt:variant>
      <vt:variant>
        <vt:i4>42</vt:i4>
      </vt:variant>
      <vt:variant>
        <vt:i4>0</vt:i4>
      </vt:variant>
      <vt:variant>
        <vt:i4>5</vt:i4>
      </vt:variant>
      <vt:variant>
        <vt:lpwstr>http://www.popcouncil.org/research/does-female-disadvantage-mean-lower-access-to-food</vt:lpwstr>
      </vt:variant>
      <vt:variant>
        <vt:lpwstr/>
      </vt:variant>
      <vt:variant>
        <vt:i4>5898261</vt:i4>
      </vt:variant>
      <vt:variant>
        <vt:i4>39</vt:i4>
      </vt:variant>
      <vt:variant>
        <vt:i4>0</vt:i4>
      </vt:variant>
      <vt:variant>
        <vt:i4>5</vt:i4>
      </vt:variant>
      <vt:variant>
        <vt:lpwstr>http://gas.sagepub.com/content/16/1/53.full.pdf+html</vt:lpwstr>
      </vt:variant>
      <vt:variant>
        <vt:lpwstr/>
      </vt:variant>
      <vt:variant>
        <vt:i4>524407</vt:i4>
      </vt:variant>
      <vt:variant>
        <vt:i4>36</vt:i4>
      </vt:variant>
      <vt:variant>
        <vt:i4>0</vt:i4>
      </vt:variant>
      <vt:variant>
        <vt:i4>5</vt:i4>
      </vt:variant>
      <vt:variant>
        <vt:lpwstr>http://www.tandfonline.com/doi/abs/10.1080/00324720215924</vt:lpwstr>
      </vt:variant>
      <vt:variant>
        <vt:lpwstr>abstract</vt:lpwstr>
      </vt:variant>
      <vt:variant>
        <vt:i4>3211382</vt:i4>
      </vt:variant>
      <vt:variant>
        <vt:i4>33</vt:i4>
      </vt:variant>
      <vt:variant>
        <vt:i4>0</vt:i4>
      </vt:variant>
      <vt:variant>
        <vt:i4>5</vt:i4>
      </vt:variant>
      <vt:variant>
        <vt:lpwstr>http://www.yorku.ca/irjs/Archives/ijsf30-1.htm</vt:lpwstr>
      </vt:variant>
      <vt:variant>
        <vt:lpwstr/>
      </vt:variant>
      <vt:variant>
        <vt:i4>6684678</vt:i4>
      </vt:variant>
      <vt:variant>
        <vt:i4>30</vt:i4>
      </vt:variant>
      <vt:variant>
        <vt:i4>0</vt:i4>
      </vt:variant>
      <vt:variant>
        <vt:i4>5</vt:i4>
      </vt:variant>
      <vt:variant>
        <vt:lpwstr>http://www.guttmacher.org/pubs/journals/3008704.pdf</vt:lpwstr>
      </vt:variant>
      <vt:variant>
        <vt:lpwstr/>
      </vt:variant>
      <vt:variant>
        <vt:i4>196648</vt:i4>
      </vt:variant>
      <vt:variant>
        <vt:i4>27</vt:i4>
      </vt:variant>
      <vt:variant>
        <vt:i4>0</vt:i4>
      </vt:variant>
      <vt:variant>
        <vt:i4>5</vt:i4>
      </vt:variant>
      <vt:variant>
        <vt:lpwstr>http://www.tandfonline.com/doi/full/10.1080/00324720500099496</vt:lpwstr>
      </vt:variant>
      <vt:variant>
        <vt:lpwstr>abstract</vt:lpwstr>
      </vt:variant>
      <vt:variant>
        <vt:i4>2228248</vt:i4>
      </vt:variant>
      <vt:variant>
        <vt:i4>24</vt:i4>
      </vt:variant>
      <vt:variant>
        <vt:i4>0</vt:i4>
      </vt:variant>
      <vt:variant>
        <vt:i4>5</vt:i4>
      </vt:variant>
      <vt:variant>
        <vt:lpwstr>http://www.jstor.org/stable/41604126?Search=yes&amp;resultItemClick=true&amp;searchText=derose&amp;searchUri=%2Faction%2FdoBasicSearch%3FQuery%3Dderose%26amp%3Bfilter%3Djid%3A10.2307%2Fj50004250&amp;seq=1</vt:lpwstr>
      </vt:variant>
      <vt:variant>
        <vt:lpwstr>page_scan_tab_contents</vt:lpwstr>
      </vt:variant>
      <vt:variant>
        <vt:i4>2949216</vt:i4>
      </vt:variant>
      <vt:variant>
        <vt:i4>21</vt:i4>
      </vt:variant>
      <vt:variant>
        <vt:i4>0</vt:i4>
      </vt:variant>
      <vt:variant>
        <vt:i4>5</vt:i4>
      </vt:variant>
      <vt:variant>
        <vt:lpwstr>http://link.springer.com/article/10.1353/dem.2007.0001</vt:lpwstr>
      </vt:variant>
      <vt:variant>
        <vt:lpwstr/>
      </vt:variant>
      <vt:variant>
        <vt:i4>3604491</vt:i4>
      </vt:variant>
      <vt:variant>
        <vt:i4>18</vt:i4>
      </vt:variant>
      <vt:variant>
        <vt:i4>0</vt:i4>
      </vt:variant>
      <vt:variant>
        <vt:i4>5</vt:i4>
      </vt:variant>
      <vt:variant>
        <vt:lpwstr>http://www.journals.uchicago.edu/doi/abs/10.1086/511193</vt:lpwstr>
      </vt:variant>
      <vt:variant>
        <vt:lpwstr/>
      </vt:variant>
      <vt:variant>
        <vt:i4>65634</vt:i4>
      </vt:variant>
      <vt:variant>
        <vt:i4>15</vt:i4>
      </vt:variant>
      <vt:variant>
        <vt:i4>0</vt:i4>
      </vt:variant>
      <vt:variant>
        <vt:i4>5</vt:i4>
      </vt:variant>
      <vt:variant>
        <vt:lpwstr>http://www.popcouncil.org/research/young-womens-perceived-ability-to-refuse-sex-in-urban-cameroon</vt:lpwstr>
      </vt:variant>
      <vt:variant>
        <vt:lpwstr/>
      </vt:variant>
      <vt:variant>
        <vt:i4>1507454</vt:i4>
      </vt:variant>
      <vt:variant>
        <vt:i4>12</vt:i4>
      </vt:variant>
      <vt:variant>
        <vt:i4>0</vt:i4>
      </vt:variant>
      <vt:variant>
        <vt:i4>5</vt:i4>
      </vt:variant>
      <vt:variant>
        <vt:lpwstr>http://www.springerlink.com/content/4406270qmrw03620/</vt:lpwstr>
      </vt:variant>
      <vt:variant>
        <vt:lpwstr/>
      </vt:variant>
      <vt:variant>
        <vt:i4>589834</vt:i4>
      </vt:variant>
      <vt:variant>
        <vt:i4>9</vt:i4>
      </vt:variant>
      <vt:variant>
        <vt:i4>0</vt:i4>
      </vt:variant>
      <vt:variant>
        <vt:i4>5</vt:i4>
      </vt:variant>
      <vt:variant>
        <vt:lpwstr>http://scistat.cilea.it/index.php/genus/article/view/211/149</vt:lpwstr>
      </vt:variant>
      <vt:variant>
        <vt:lpwstr/>
      </vt:variant>
      <vt:variant>
        <vt:i4>4653179</vt:i4>
      </vt:variant>
      <vt:variant>
        <vt:i4>6</vt:i4>
      </vt:variant>
      <vt:variant>
        <vt:i4>0</vt:i4>
      </vt:variant>
      <vt:variant>
        <vt:i4>5</vt:i4>
      </vt:variant>
      <vt:variant>
        <vt:lpwstr>http://link.springer.com/article/10.1007/s10834-016-9502-7?wt_mc=Internal.Event.1.SEM.ArticleAuthorOnlineFirst</vt:lpwstr>
      </vt:variant>
      <vt:variant>
        <vt:lpwstr/>
      </vt:variant>
      <vt:variant>
        <vt:i4>655453</vt:i4>
      </vt:variant>
      <vt:variant>
        <vt:i4>3</vt:i4>
      </vt:variant>
      <vt:variant>
        <vt:i4>0</vt:i4>
      </vt:variant>
      <vt:variant>
        <vt:i4>5</vt:i4>
      </vt:variant>
      <vt:variant>
        <vt:lpwstr>http://www.popcenter.umd.edu/mprc-associates/lderose</vt:lpwstr>
      </vt:variant>
      <vt:variant>
        <vt:lpwstr/>
      </vt:variant>
      <vt:variant>
        <vt:i4>7667834</vt:i4>
      </vt:variant>
      <vt:variant>
        <vt:i4>0</vt:i4>
      </vt:variant>
      <vt:variant>
        <vt:i4>0</vt:i4>
      </vt:variant>
      <vt:variant>
        <vt:i4>5</vt:i4>
      </vt:variant>
      <vt:variant>
        <vt:lpwstr>mailto:Laurie.DeRose@georgetown.edu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Laurie F. DeRose</dc:creator>
  <cp:keywords/>
  <cp:lastModifiedBy>Brooks, Laurie</cp:lastModifiedBy>
  <cp:revision>16</cp:revision>
  <cp:lastPrinted>2019-08-08T16:56:00Z</cp:lastPrinted>
  <dcterms:created xsi:type="dcterms:W3CDTF">2026-02-14T02:20:00Z</dcterms:created>
  <dcterms:modified xsi:type="dcterms:W3CDTF">2026-08-26T00:57:00Z</dcterms:modified>
</cp:coreProperties>
</file>